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ti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rsidR="004E51B9" w:rsidRPr="00CD1907" w:rsidRDefault="00FA4541" w:rsidP="004E51B9">
      <w:pPr>
        <w:pStyle w:val="Kopfzeile"/>
        <w:rPr>
          <w:rFonts w:cs="Arial"/>
          <w:b/>
          <w:sz w:val="14"/>
        </w:rPr>
      </w:pPr>
      <w:r>
        <w:rPr>
          <w:rFonts w:cs="Arial"/>
          <w:b/>
          <w:sz w:val="14"/>
        </w:rPr>
        <w:t>WÖHR Autoparksysteme</w:t>
      </w:r>
      <w:r w:rsidR="004E51B9">
        <w:rPr>
          <w:rFonts w:cs="Arial"/>
          <w:b/>
          <w:sz w:val="14"/>
        </w:rPr>
        <w:t xml:space="preserve"> GmbH</w:t>
      </w:r>
      <w:r w:rsidR="004E51B9" w:rsidRPr="00CD1907">
        <w:rPr>
          <w:rFonts w:cs="Arial"/>
          <w:b/>
          <w:sz w:val="14"/>
        </w:rPr>
        <w:t xml:space="preserve">  </w:t>
      </w:r>
      <w:r w:rsidR="004E51B9" w:rsidRPr="00CD1907">
        <w:rPr>
          <w:rFonts w:cs="Arial"/>
          <w:sz w:val="14"/>
        </w:rPr>
        <w:t>|  Ölgrabenstr. 14  |  71292 Friolzheim</w:t>
      </w:r>
    </w:p>
    <w:p w:rsidR="00CD6F34" w:rsidRDefault="00CD6F34" w:rsidP="00C83A3E"/>
    <w:p w:rsidR="00E64F08" w:rsidRPr="003523C5" w:rsidRDefault="00E64F08" w:rsidP="00E64F08">
      <w:pPr>
        <w:rPr>
          <w:rFonts w:cs="Arial"/>
          <w:b/>
        </w:rPr>
      </w:pPr>
      <w:r w:rsidRPr="003523C5">
        <w:rPr>
          <w:rFonts w:cs="Arial"/>
          <w:b/>
        </w:rPr>
        <w:t>PRESSEMITTEILUNG</w:t>
      </w:r>
    </w:p>
    <w:p w:rsidR="00E64F08" w:rsidRPr="003523C5" w:rsidRDefault="00E64F08" w:rsidP="00E64F08">
      <w:pPr>
        <w:rPr>
          <w:rFonts w:cs="Arial"/>
          <w:b/>
        </w:rPr>
      </w:pPr>
    </w:p>
    <w:p w:rsidR="00E64F08" w:rsidRPr="003523C5" w:rsidRDefault="00E64F08" w:rsidP="00E64F08">
      <w:pPr>
        <w:rPr>
          <w:rFonts w:cs="Arial"/>
          <w:b/>
          <w:i/>
        </w:rPr>
      </w:pPr>
      <w:r w:rsidRPr="003523C5">
        <w:rPr>
          <w:rFonts w:cs="Arial"/>
          <w:b/>
        </w:rPr>
        <w:t xml:space="preserve">Melbourne, Shadow Play: Hochregal für 150 Fahrzeuge im WÖHR </w:t>
      </w:r>
      <w:r w:rsidRPr="003523C5">
        <w:rPr>
          <w:rFonts w:cs="Arial"/>
          <w:b/>
          <w:i/>
        </w:rPr>
        <w:t>Multiparker 740</w:t>
      </w:r>
    </w:p>
    <w:p w:rsidR="00E64F08" w:rsidRPr="003523C5" w:rsidRDefault="00E64F08" w:rsidP="00E64F08">
      <w:pPr>
        <w:suppressAutoHyphens w:val="0"/>
        <w:spacing w:after="200" w:line="240" w:lineRule="atLeast"/>
        <w:rPr>
          <w:rFonts w:cs="Arial"/>
          <w:b/>
        </w:rPr>
      </w:pPr>
    </w:p>
    <w:p w:rsidR="00E64F08" w:rsidRPr="003523C5" w:rsidRDefault="00E64F08" w:rsidP="00E64F08">
      <w:pPr>
        <w:suppressAutoHyphens w:val="0"/>
        <w:spacing w:after="200" w:line="240" w:lineRule="atLeast"/>
        <w:rPr>
          <w:rFonts w:cs="Arial"/>
          <w:b/>
        </w:rPr>
      </w:pPr>
      <w:r w:rsidRPr="003523C5">
        <w:rPr>
          <w:rFonts w:cs="Arial"/>
          <w:b/>
        </w:rPr>
        <w:t xml:space="preserve">In der zweitgrößten Stadt Australiens hat das ortsbekannte Architekturbüro </w:t>
      </w:r>
      <w:proofErr w:type="spellStart"/>
      <w:r w:rsidRPr="003523C5">
        <w:rPr>
          <w:rFonts w:cs="Arial"/>
          <w:b/>
        </w:rPr>
        <w:t>Elenberg</w:t>
      </w:r>
      <w:proofErr w:type="spellEnd"/>
      <w:r w:rsidRPr="003523C5">
        <w:rPr>
          <w:rFonts w:cs="Arial"/>
          <w:b/>
        </w:rPr>
        <w:t xml:space="preserve"> Fraser ein weiteres Zeichen der Hochhaus-Baukunst gesetzt. Mit dem rund 150 m hohen Wolkenkratzer Shadow Play wurde ein </w:t>
      </w:r>
      <w:r>
        <w:rPr>
          <w:rFonts w:cs="Arial"/>
          <w:b/>
        </w:rPr>
        <w:t xml:space="preserve">erstklassiges </w:t>
      </w:r>
      <w:r w:rsidRPr="003523C5">
        <w:rPr>
          <w:rFonts w:cs="Arial"/>
          <w:b/>
        </w:rPr>
        <w:t xml:space="preserve">Wohngebäude fertiggestellt, das höchsten Ansprüchen an Design, Komfort und Ästhetik gerecht wird. Das Haus verfügt über 630 Apartments, Wellnessanlage, </w:t>
      </w:r>
      <w:proofErr w:type="spellStart"/>
      <w:r w:rsidRPr="003523C5">
        <w:rPr>
          <w:rFonts w:cs="Arial"/>
          <w:b/>
        </w:rPr>
        <w:t>Rooftop</w:t>
      </w:r>
      <w:proofErr w:type="spellEnd"/>
      <w:r w:rsidRPr="003523C5">
        <w:rPr>
          <w:rFonts w:cs="Arial"/>
          <w:b/>
        </w:rPr>
        <w:t xml:space="preserve">-Swimmingpool, Shops, Gastronomie und Bars. Zu den Annehmlichkeiten zählt auch ein hochmodernes vollautomatisches Parksystem von WÖHR. Im individuell für das Gebäude konzipierten </w:t>
      </w:r>
      <w:r w:rsidRPr="003523C5">
        <w:rPr>
          <w:rFonts w:cs="Arial"/>
          <w:b/>
          <w:i/>
        </w:rPr>
        <w:t>Multiparker 740</w:t>
      </w:r>
      <w:r w:rsidRPr="003523C5">
        <w:rPr>
          <w:rFonts w:cs="Arial"/>
          <w:b/>
        </w:rPr>
        <w:t xml:space="preserve"> können 150 Fahrzeuge sicher, komfortabel und besonders flächenschonend untergebracht werden. Auf insgesamt nur ca. 450 m</w:t>
      </w:r>
      <w:r w:rsidRPr="003523C5">
        <w:rPr>
          <w:rFonts w:cs="Arial"/>
          <w:b/>
          <w:vertAlign w:val="superscript"/>
        </w:rPr>
        <w:t xml:space="preserve">2 </w:t>
      </w:r>
      <w:r w:rsidRPr="003523C5">
        <w:rPr>
          <w:rFonts w:cs="Arial"/>
          <w:b/>
        </w:rPr>
        <w:t>Grundfläche werden die Fahrzeuge auf 11 oberirdischen Parkebenen raumsparend neben- und übereinander im Hochregal gestapelt.</w:t>
      </w:r>
    </w:p>
    <w:p w:rsidR="00E64F08" w:rsidRPr="003523C5" w:rsidRDefault="00E64F08" w:rsidP="00E64F08">
      <w:pPr>
        <w:suppressAutoHyphens w:val="0"/>
        <w:spacing w:after="200" w:line="276" w:lineRule="auto"/>
        <w:rPr>
          <w:rFonts w:cs="Arial"/>
        </w:rPr>
      </w:pPr>
      <w:r w:rsidRPr="003523C5">
        <w:rPr>
          <w:rFonts w:eastAsia="Calibri" w:cs="Arial"/>
          <w:lang w:eastAsia="en-US"/>
        </w:rPr>
        <w:t xml:space="preserve">Lebensraum in den Städten wird immer kostbarer und muss zukunftsweisend geplant werden. Verdichtetes Bauen, Apartments mit intelligenten Grundrissen und Parkraumlösungen – das sind Ansätze, urbane Lebensräume attraktiv zu gestalten. Neue Impulse in der Stadtentwicklung setzen dabei Wohnhochhäuser wie Shadow Play </w:t>
      </w:r>
      <w:r w:rsidRPr="003523C5">
        <w:rPr>
          <w:rFonts w:cs="Arial"/>
        </w:rPr>
        <w:t xml:space="preserve">im angesagten Flanier-, Geschäfts- und Kreativviertel Melbournes, der </w:t>
      </w:r>
      <w:proofErr w:type="spellStart"/>
      <w:r w:rsidRPr="003523C5">
        <w:rPr>
          <w:rFonts w:cs="Arial"/>
        </w:rPr>
        <w:t>Southbank</w:t>
      </w:r>
      <w:proofErr w:type="spellEnd"/>
      <w:r w:rsidRPr="003523C5">
        <w:rPr>
          <w:rFonts w:cs="Arial"/>
        </w:rPr>
        <w:t>.</w:t>
      </w:r>
    </w:p>
    <w:p w:rsidR="00E64F08" w:rsidRPr="003523C5" w:rsidRDefault="00E64F08" w:rsidP="00E64F08">
      <w:pPr>
        <w:suppressAutoHyphens w:val="0"/>
        <w:spacing w:after="200" w:line="276" w:lineRule="auto"/>
        <w:rPr>
          <w:rFonts w:eastAsia="Calibri" w:cs="Arial"/>
          <w:b/>
          <w:lang w:eastAsia="en-US"/>
        </w:rPr>
      </w:pPr>
      <w:r w:rsidRPr="003523C5">
        <w:rPr>
          <w:rFonts w:eastAsia="Calibri" w:cs="Arial"/>
          <w:b/>
          <w:lang w:eastAsia="en-US"/>
        </w:rPr>
        <w:t>Silberne Leichtigkeit dank wellenförmiger Fassade</w:t>
      </w:r>
    </w:p>
    <w:p w:rsidR="00E64F08" w:rsidRPr="003523C5" w:rsidRDefault="00E64F08" w:rsidP="00E64F08">
      <w:pPr>
        <w:suppressAutoHyphens w:val="0"/>
        <w:spacing w:after="200" w:line="276" w:lineRule="auto"/>
        <w:rPr>
          <w:rFonts w:eastAsia="Calibri" w:cs="Arial"/>
          <w:lang w:eastAsia="en-US"/>
        </w:rPr>
      </w:pPr>
      <w:r w:rsidRPr="003523C5">
        <w:rPr>
          <w:rFonts w:eastAsia="Calibri" w:cs="Arial"/>
          <w:lang w:eastAsia="en-US"/>
        </w:rPr>
        <w:t xml:space="preserve">Dank seiner weich fließenden, silbern schimmernden Fassade wirkt das Gebäude wie eine kinetische dreieckige Skulptur oder wie ein Schal, der im australischen Himmel flattert. Die fast pulsierend anmutende Fassadenfläche besteht aus wellenförmig angeordneten lamellenartigen Platten, die ineinander verwoben sind und dadurch abwechselnd eine helle und eine dunkle Seite zeigen. Je nach Betrachtungswinkel bildet sich so ein Schattenspiel – Shadow Play – signifikant wie der Name des Wohnhochhauses, das schon während der Bauzeit als Landmarke der </w:t>
      </w:r>
      <w:proofErr w:type="spellStart"/>
      <w:r w:rsidRPr="003523C5">
        <w:rPr>
          <w:rFonts w:eastAsia="Calibri" w:cs="Arial"/>
          <w:lang w:eastAsia="en-US"/>
        </w:rPr>
        <w:t>Southbank</w:t>
      </w:r>
      <w:proofErr w:type="spellEnd"/>
      <w:r w:rsidRPr="003523C5">
        <w:rPr>
          <w:rFonts w:eastAsia="Calibri" w:cs="Arial"/>
          <w:lang w:eastAsia="en-US"/>
        </w:rPr>
        <w:t xml:space="preserve"> bezeichnet wurde.</w:t>
      </w:r>
    </w:p>
    <w:p w:rsidR="00E64F08" w:rsidRPr="003523C5" w:rsidRDefault="00E64F08" w:rsidP="00E64F08">
      <w:pPr>
        <w:suppressAutoHyphens w:val="0"/>
        <w:spacing w:after="200" w:line="276" w:lineRule="auto"/>
        <w:rPr>
          <w:rFonts w:eastAsia="Calibri" w:cs="Arial"/>
          <w:b/>
          <w:lang w:eastAsia="en-US"/>
        </w:rPr>
      </w:pPr>
      <w:r w:rsidRPr="003523C5">
        <w:rPr>
          <w:rFonts w:eastAsia="Calibri" w:cs="Arial"/>
          <w:b/>
          <w:lang w:eastAsia="en-US"/>
        </w:rPr>
        <w:t>Attraktiv und flexibel: Apartments mit viel Licht und Parkraum</w:t>
      </w:r>
    </w:p>
    <w:p w:rsidR="00E64F08" w:rsidRPr="003523C5" w:rsidRDefault="00E64F08" w:rsidP="00E64F08">
      <w:pPr>
        <w:suppressAutoHyphens w:val="0"/>
        <w:spacing w:after="200" w:line="276" w:lineRule="auto"/>
        <w:rPr>
          <w:rFonts w:cs="Arial"/>
        </w:rPr>
      </w:pPr>
      <w:r w:rsidRPr="003523C5">
        <w:rPr>
          <w:rFonts w:cs="Arial"/>
        </w:rPr>
        <w:t xml:space="preserve">Mit seiner prägnanten Form und der auffälligen Erscheinung auf dreieckigem Grundriss zieht das neue Hochhaus an der Ecke City Road und Clarendon Street sofort alle Blicke auf sich. Doch nicht nur die äußere Form, auch das Innere haben die Architekten </w:t>
      </w:r>
      <w:proofErr w:type="spellStart"/>
      <w:r w:rsidRPr="003523C5">
        <w:rPr>
          <w:rFonts w:cs="Arial"/>
        </w:rPr>
        <w:t>Elenberg</w:t>
      </w:r>
      <w:proofErr w:type="spellEnd"/>
      <w:r w:rsidRPr="003523C5">
        <w:rPr>
          <w:rFonts w:cs="Arial"/>
        </w:rPr>
        <w:t xml:space="preserve"> Fraser und das Innenarchitekturbüro Hecker Guthrie mit hochwertigen Details und Materialien gestaltet. Die Apartments bieten herrliche Ausblicke und können langfristig oder nur für einen bestimmten Zeitraum gemietet werden – von Geschäftsleuten, Gruppen oder Alleinreisenden. Verglichen mit traditionellen Hotelzimmern bieten sie viel Platz</w:t>
      </w:r>
      <w:r>
        <w:rPr>
          <w:rFonts w:cs="Arial"/>
        </w:rPr>
        <w:t xml:space="preserve"> und großzügiges Wohnen auf ca.</w:t>
      </w:r>
      <w:r w:rsidRPr="003523C5">
        <w:rPr>
          <w:rFonts w:cs="Arial"/>
        </w:rPr>
        <w:t xml:space="preserve"> 60 bis 90 m</w:t>
      </w:r>
      <w:r w:rsidRPr="003523C5">
        <w:rPr>
          <w:rFonts w:cs="Arial"/>
          <w:vertAlign w:val="superscript"/>
        </w:rPr>
        <w:t>2</w:t>
      </w:r>
      <w:r w:rsidRPr="003523C5">
        <w:rPr>
          <w:rFonts w:cs="Arial"/>
        </w:rPr>
        <w:t xml:space="preserve">. Viele der Wohnungen werden daher von Reisegruppen mit 4-6 Personen, Familien mit Kindern oder Freunden genutzt. Gemeinschaftsräume mit Küche, Wintergarten und Kamin geben einen einzigartigen Rahmen für viele Anlässe – rund 50 Stockwerke über Melbourne. Ein Aufenthalt im Hochhaus Shadow Play bietet jedoch </w:t>
      </w:r>
      <w:r w:rsidRPr="003523C5">
        <w:rPr>
          <w:rFonts w:eastAsia="Calibri" w:cs="Arial"/>
          <w:lang w:eastAsia="en-US"/>
        </w:rPr>
        <w:t xml:space="preserve">nicht nur Wohnen, Arbeiten und gepflegt Ausgehen in nächster Umgebung, auch </w:t>
      </w:r>
      <w:r>
        <w:rPr>
          <w:rFonts w:eastAsia="Calibri" w:cs="Arial"/>
          <w:lang w:eastAsia="en-US"/>
        </w:rPr>
        <w:t xml:space="preserve">zukunftsweisendes </w:t>
      </w:r>
      <w:r w:rsidRPr="003523C5">
        <w:rPr>
          <w:rFonts w:eastAsia="Calibri" w:cs="Arial"/>
          <w:lang w:eastAsia="en-US"/>
        </w:rPr>
        <w:t xml:space="preserve">Parken von </w:t>
      </w:r>
      <w:r>
        <w:rPr>
          <w:rFonts w:eastAsia="Calibri" w:cs="Arial"/>
          <w:lang w:eastAsia="en-US"/>
        </w:rPr>
        <w:t xml:space="preserve">Fahrzeugen </w:t>
      </w:r>
      <w:r w:rsidRPr="003523C5">
        <w:rPr>
          <w:rFonts w:eastAsia="Calibri" w:cs="Arial"/>
          <w:lang w:eastAsia="en-US"/>
        </w:rPr>
        <w:t xml:space="preserve">bis </w:t>
      </w:r>
      <w:r>
        <w:rPr>
          <w:rFonts w:eastAsia="Calibri" w:cs="Arial"/>
          <w:lang w:eastAsia="en-US"/>
        </w:rPr>
        <w:t xml:space="preserve">160 cm bzw. 200 cm </w:t>
      </w:r>
      <w:r w:rsidRPr="003523C5">
        <w:rPr>
          <w:rFonts w:eastAsia="Calibri" w:cs="Arial"/>
          <w:lang w:eastAsia="en-US"/>
        </w:rPr>
        <w:t>Höhe</w:t>
      </w:r>
      <w:r>
        <w:rPr>
          <w:rFonts w:eastAsia="Calibri" w:cs="Arial"/>
          <w:lang w:eastAsia="en-US"/>
        </w:rPr>
        <w:t xml:space="preserve"> und einem </w:t>
      </w:r>
      <w:r w:rsidRPr="003523C5">
        <w:rPr>
          <w:rFonts w:eastAsia="Calibri" w:cs="Arial"/>
          <w:lang w:eastAsia="en-US"/>
        </w:rPr>
        <w:t>Gewicht bis</w:t>
      </w:r>
      <w:r>
        <w:rPr>
          <w:rFonts w:eastAsia="Calibri" w:cs="Arial"/>
          <w:lang w:eastAsia="en-US"/>
        </w:rPr>
        <w:t xml:space="preserve"> zu</w:t>
      </w:r>
      <w:r w:rsidRPr="003523C5">
        <w:rPr>
          <w:rFonts w:eastAsia="Calibri" w:cs="Arial"/>
          <w:lang w:eastAsia="en-US"/>
        </w:rPr>
        <w:t xml:space="preserve"> 2,5 t ist schnell und komfortabel möglich.</w:t>
      </w:r>
    </w:p>
    <w:p w:rsidR="00E64F08" w:rsidRPr="003523C5" w:rsidRDefault="00E64F08" w:rsidP="00E64F08">
      <w:pPr>
        <w:suppressAutoHyphens w:val="0"/>
        <w:spacing w:after="200" w:line="276" w:lineRule="auto"/>
        <w:rPr>
          <w:rFonts w:eastAsia="Calibri" w:cs="Arial"/>
          <w:b/>
          <w:lang w:eastAsia="en-US"/>
        </w:rPr>
      </w:pPr>
      <w:r w:rsidRPr="003523C5">
        <w:rPr>
          <w:rFonts w:eastAsia="Calibri" w:cs="Arial"/>
          <w:b/>
          <w:lang w:eastAsia="en-US"/>
        </w:rPr>
        <w:lastRenderedPageBreak/>
        <w:t>Komfortables Parkkonzept</w:t>
      </w:r>
    </w:p>
    <w:p w:rsidR="00E64F08" w:rsidRPr="003523C5" w:rsidRDefault="00E64F08" w:rsidP="00E64F08">
      <w:pPr>
        <w:suppressAutoHyphens w:val="0"/>
        <w:spacing w:after="200" w:line="276" w:lineRule="auto"/>
        <w:rPr>
          <w:rFonts w:eastAsia="Calibri" w:cs="Arial"/>
          <w:lang w:eastAsia="en-US"/>
        </w:rPr>
      </w:pPr>
      <w:r w:rsidRPr="003523C5">
        <w:rPr>
          <w:rFonts w:eastAsia="Calibri" w:cs="Arial"/>
          <w:lang w:eastAsia="en-US"/>
        </w:rPr>
        <w:t xml:space="preserve">Neben 52 Ebenen für das Wohnen im Turm ist in einem neun Ebenen umfassenden Sockelbereich das hocheffektive vollautomatische Auto-Parksystem integriert. Passend zum wellenförmigen Fassadendesign zeigt es eine halbtransparente netzartige Außenstruktur. Im Inneren sorgt der </w:t>
      </w:r>
      <w:r w:rsidRPr="00CD046E">
        <w:rPr>
          <w:rFonts w:eastAsia="Calibri" w:cs="Arial"/>
          <w:i/>
          <w:lang w:eastAsia="en-US"/>
        </w:rPr>
        <w:t>Multiparker 740</w:t>
      </w:r>
      <w:r w:rsidRPr="003523C5">
        <w:rPr>
          <w:rFonts w:eastAsia="Calibri" w:cs="Arial"/>
          <w:lang w:eastAsia="en-US"/>
        </w:rPr>
        <w:t xml:space="preserve"> von WÖHR</w:t>
      </w:r>
      <w:r w:rsidRPr="003523C5">
        <w:t xml:space="preserve"> </w:t>
      </w:r>
      <w:r w:rsidRPr="003523C5">
        <w:rPr>
          <w:rFonts w:eastAsia="Calibri" w:cs="Arial"/>
          <w:lang w:eastAsia="en-US"/>
        </w:rPr>
        <w:t xml:space="preserve">für raumsparendes Parken durch das Neben- und Übereinanderstapeln von Autos im Hochregal. In einem 22 m hohen </w:t>
      </w:r>
      <w:r>
        <w:rPr>
          <w:rFonts w:eastAsia="Calibri" w:cs="Arial"/>
          <w:lang w:eastAsia="en-US"/>
        </w:rPr>
        <w:t xml:space="preserve">Lagerbereich </w:t>
      </w:r>
      <w:r w:rsidRPr="003523C5">
        <w:rPr>
          <w:rFonts w:eastAsia="Calibri" w:cs="Arial"/>
          <w:lang w:eastAsia="en-US"/>
        </w:rPr>
        <w:t>werden auf sechs Parkebenen 73 PKW</w:t>
      </w:r>
      <w:r>
        <w:rPr>
          <w:rFonts w:eastAsia="Calibri" w:cs="Arial"/>
          <w:lang w:eastAsia="en-US"/>
        </w:rPr>
        <w:t xml:space="preserve"> mit einer Höhe bis zu 160 cm</w:t>
      </w:r>
      <w:r w:rsidRPr="003523C5">
        <w:rPr>
          <w:rFonts w:eastAsia="Calibri" w:cs="Arial"/>
          <w:lang w:eastAsia="en-US"/>
        </w:rPr>
        <w:t>, und auf weiteren fünf Ebenen 77 SUV</w:t>
      </w:r>
      <w:r>
        <w:rPr>
          <w:rFonts w:eastAsia="Calibri" w:cs="Arial"/>
          <w:lang w:eastAsia="en-US"/>
        </w:rPr>
        <w:t xml:space="preserve"> mit einer Höhe bis zu 200 cm</w:t>
      </w:r>
      <w:r w:rsidRPr="003523C5">
        <w:rPr>
          <w:rFonts w:eastAsia="Calibri" w:cs="Arial"/>
          <w:lang w:eastAsia="en-US"/>
        </w:rPr>
        <w:t xml:space="preserve"> automatisch</w:t>
      </w:r>
      <w:r>
        <w:rPr>
          <w:rFonts w:eastAsia="Calibri" w:cs="Arial"/>
          <w:lang w:eastAsia="en-US"/>
        </w:rPr>
        <w:t xml:space="preserve"> eingelagert</w:t>
      </w:r>
      <w:r w:rsidRPr="003523C5">
        <w:rPr>
          <w:rFonts w:eastAsia="Calibri" w:cs="Arial"/>
          <w:lang w:eastAsia="en-US"/>
        </w:rPr>
        <w:t xml:space="preserve">. Das Ein- und Ausparken erfolgt </w:t>
      </w:r>
      <w:r>
        <w:rPr>
          <w:rFonts w:eastAsia="Calibri" w:cs="Arial"/>
          <w:lang w:eastAsia="en-US"/>
        </w:rPr>
        <w:t xml:space="preserve">über zwei voneinander unabhängige </w:t>
      </w:r>
      <w:r w:rsidRPr="003523C5">
        <w:rPr>
          <w:rFonts w:eastAsia="Calibri" w:cs="Arial"/>
          <w:lang w:eastAsia="en-US"/>
        </w:rPr>
        <w:t>Übergabe</w:t>
      </w:r>
      <w:r>
        <w:rPr>
          <w:rFonts w:eastAsia="Calibri" w:cs="Arial"/>
          <w:lang w:eastAsia="en-US"/>
        </w:rPr>
        <w:t xml:space="preserve">bereiche. </w:t>
      </w:r>
    </w:p>
    <w:p w:rsidR="00E64F08" w:rsidRPr="003523C5" w:rsidRDefault="00E64F08" w:rsidP="00E64F08">
      <w:pPr>
        <w:rPr>
          <w:rFonts w:cs="Arial"/>
          <w:b/>
        </w:rPr>
      </w:pPr>
    </w:p>
    <w:p w:rsidR="00E64F08" w:rsidRPr="003523C5" w:rsidRDefault="00E64F08" w:rsidP="00E64F08">
      <w:pPr>
        <w:rPr>
          <w:rFonts w:cs="Arial"/>
          <w:b/>
        </w:rPr>
      </w:pPr>
      <w:r w:rsidRPr="003523C5">
        <w:rPr>
          <w:rFonts w:cs="Arial"/>
          <w:b/>
        </w:rPr>
        <w:t>Kontakt Pressestelle</w:t>
      </w:r>
    </w:p>
    <w:p w:rsidR="00E64F08" w:rsidRPr="003523C5" w:rsidRDefault="00E64F08" w:rsidP="00E64F08">
      <w:pPr>
        <w:tabs>
          <w:tab w:val="left" w:pos="1087"/>
        </w:tabs>
        <w:rPr>
          <w:rFonts w:cs="Arial"/>
        </w:rPr>
      </w:pPr>
    </w:p>
    <w:p w:rsidR="00E64F08" w:rsidRPr="003523C5" w:rsidRDefault="00E64F08" w:rsidP="00E64F08">
      <w:pPr>
        <w:rPr>
          <w:rFonts w:cs="Arial"/>
        </w:rPr>
      </w:pPr>
      <w:r w:rsidRPr="003523C5">
        <w:rPr>
          <w:rFonts w:cs="Arial"/>
        </w:rPr>
        <w:t>WÖHR Autoparksysteme GmbH</w:t>
      </w:r>
    </w:p>
    <w:p w:rsidR="00E64F08" w:rsidRPr="003523C5" w:rsidRDefault="00E64F08" w:rsidP="00E64F08">
      <w:pPr>
        <w:rPr>
          <w:rFonts w:cs="Arial"/>
        </w:rPr>
      </w:pPr>
      <w:r w:rsidRPr="003523C5">
        <w:rPr>
          <w:rFonts w:cs="Arial"/>
        </w:rPr>
        <w:t>Frau Ferhan Cokgezen</w:t>
      </w:r>
    </w:p>
    <w:p w:rsidR="00E64F08" w:rsidRPr="003523C5" w:rsidRDefault="00E64F08" w:rsidP="00E64F08">
      <w:pPr>
        <w:rPr>
          <w:rFonts w:cs="Arial"/>
        </w:rPr>
      </w:pPr>
      <w:r w:rsidRPr="003523C5">
        <w:rPr>
          <w:rFonts w:cs="Arial"/>
        </w:rPr>
        <w:t xml:space="preserve">E-Mail: </w:t>
      </w:r>
      <w:hyperlink r:id="rId9" w:history="1">
        <w:r w:rsidRPr="003523C5">
          <w:rPr>
            <w:rStyle w:val="Hyperlink"/>
            <w:rFonts w:cs="Arial"/>
          </w:rPr>
          <w:t>fc@woehr.de</w:t>
        </w:r>
      </w:hyperlink>
      <w:r w:rsidRPr="003523C5">
        <w:rPr>
          <w:rFonts w:cs="Arial"/>
        </w:rPr>
        <w:t xml:space="preserve"> </w:t>
      </w:r>
    </w:p>
    <w:p w:rsidR="00E64F08" w:rsidRPr="003523C5" w:rsidRDefault="00E64F08" w:rsidP="00E64F08">
      <w:pPr>
        <w:rPr>
          <w:rFonts w:cs="Arial"/>
        </w:rPr>
      </w:pPr>
      <w:r w:rsidRPr="003523C5">
        <w:rPr>
          <w:rFonts w:cs="Arial"/>
        </w:rPr>
        <w:t xml:space="preserve">Tel.: +49 (0) 7044 46 185 </w:t>
      </w:r>
    </w:p>
    <w:p w:rsidR="00E64F08" w:rsidRDefault="00E64F08" w:rsidP="00E64F08">
      <w:pPr>
        <w:suppressAutoHyphens w:val="0"/>
        <w:rPr>
          <w:b/>
        </w:rPr>
      </w:pPr>
      <w:r>
        <w:rPr>
          <w:b/>
        </w:rPr>
        <w:br w:type="page"/>
      </w:r>
    </w:p>
    <w:p w:rsidR="00E64F08" w:rsidRPr="003523C5" w:rsidRDefault="00E64F08" w:rsidP="00E64F08">
      <w:pPr>
        <w:suppressAutoHyphens w:val="0"/>
        <w:rPr>
          <w:b/>
        </w:rPr>
      </w:pPr>
      <w:r w:rsidRPr="003523C5">
        <w:rPr>
          <w:b/>
        </w:rPr>
        <w:lastRenderedPageBreak/>
        <w:t>Bilder WÖHR Autoparksysteme GmbH</w:t>
      </w:r>
    </w:p>
    <w:p w:rsidR="00E64F08" w:rsidRPr="003523C5" w:rsidRDefault="00E64F08" w:rsidP="00E64F08">
      <w:pPr>
        <w:suppressAutoHyphens w:val="0"/>
        <w:rPr>
          <w:b/>
        </w:rPr>
      </w:pPr>
    </w:p>
    <w:p w:rsidR="00E64F08" w:rsidRPr="003523C5" w:rsidRDefault="00E64F08" w:rsidP="00E64F08">
      <w:pPr>
        <w:rPr>
          <w:i/>
        </w:rPr>
      </w:pPr>
      <w:r w:rsidRPr="003523C5">
        <w:rPr>
          <w:i/>
        </w:rPr>
        <w:t xml:space="preserve"> </w:t>
      </w:r>
    </w:p>
    <w:tbl>
      <w:tblPr>
        <w:tblW w:w="8613" w:type="dxa"/>
        <w:tblLayout w:type="fixed"/>
        <w:tblLook w:val="01E0" w:firstRow="1" w:lastRow="1" w:firstColumn="1" w:lastColumn="1" w:noHBand="0" w:noVBand="0"/>
      </w:tblPr>
      <w:tblGrid>
        <w:gridCol w:w="4459"/>
        <w:gridCol w:w="4154"/>
      </w:tblGrid>
      <w:tr w:rsidR="00E64F08" w:rsidRPr="003523C5" w:rsidTr="00DF3C47">
        <w:tc>
          <w:tcPr>
            <w:tcW w:w="4459" w:type="dxa"/>
            <w:shd w:val="clear" w:color="auto" w:fill="auto"/>
          </w:tcPr>
          <w:p w:rsidR="00E64F08" w:rsidRPr="003523C5" w:rsidRDefault="00E64F08" w:rsidP="00DF3C47">
            <w:pPr>
              <w:rPr>
                <w:rFonts w:cs="Arial"/>
                <w:b/>
              </w:rPr>
            </w:pPr>
            <w:r w:rsidRPr="003523C5">
              <w:rPr>
                <w:rFonts w:cs="Arial"/>
                <w:b/>
              </w:rPr>
              <w:t xml:space="preserve">Bild 1 </w:t>
            </w:r>
          </w:p>
        </w:tc>
        <w:tc>
          <w:tcPr>
            <w:tcW w:w="4154" w:type="dxa"/>
            <w:shd w:val="clear" w:color="auto" w:fill="auto"/>
          </w:tcPr>
          <w:p w:rsidR="00E64F08" w:rsidRPr="003523C5" w:rsidRDefault="00E64F08" w:rsidP="00DF3C47">
            <w:pPr>
              <w:rPr>
                <w:rFonts w:cs="Arial"/>
                <w:b/>
              </w:rPr>
            </w:pPr>
            <w:r w:rsidRPr="003523C5">
              <w:rPr>
                <w:rFonts w:cs="Arial"/>
                <w:b/>
              </w:rPr>
              <w:t>Bild 2</w:t>
            </w:r>
          </w:p>
          <w:p w:rsidR="00E64F08" w:rsidRPr="003523C5" w:rsidRDefault="00E64F08" w:rsidP="00DF3C47">
            <w:pPr>
              <w:rPr>
                <w:rFonts w:cs="Arial"/>
                <w:b/>
              </w:rPr>
            </w:pPr>
          </w:p>
        </w:tc>
      </w:tr>
      <w:tr w:rsidR="00E64F08" w:rsidRPr="003523C5" w:rsidTr="00DF3C47">
        <w:tc>
          <w:tcPr>
            <w:tcW w:w="4459" w:type="dxa"/>
            <w:shd w:val="clear" w:color="auto" w:fill="auto"/>
          </w:tcPr>
          <w:p w:rsidR="00E64F08" w:rsidRPr="003523C5" w:rsidRDefault="00E64F08" w:rsidP="00DF3C47">
            <w:pPr>
              <w:overflowPunct w:val="0"/>
              <w:autoSpaceDE w:val="0"/>
              <w:autoSpaceDN w:val="0"/>
              <w:adjustRightInd w:val="0"/>
              <w:spacing w:before="100" w:beforeAutospacing="1" w:after="100" w:afterAutospacing="1" w:line="360" w:lineRule="auto"/>
              <w:textAlignment w:val="baseline"/>
              <w:rPr>
                <w:b/>
                <w:bCs/>
              </w:rPr>
            </w:pPr>
            <w:r w:rsidRPr="003523C5">
              <w:rPr>
                <w:rFonts w:ascii="Calibri" w:hAnsi="Calibri" w:cs="Arial"/>
                <w:noProof/>
                <w:lang w:eastAsia="de-DE"/>
              </w:rPr>
              <w:drawing>
                <wp:inline distT="0" distB="0" distL="0" distR="0" wp14:anchorId="2FBB5795" wp14:editId="411BB39D">
                  <wp:extent cx="1417478" cy="2520000"/>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80715_143158.jpg"/>
                          <pic:cNvPicPr/>
                        </pic:nvPicPr>
                        <pic:blipFill>
                          <a:blip r:embed="rId10" cstate="print">
                            <a:extLst>
                              <a:ext uri="{28A0092B-C50C-407E-A947-70E740481C1C}">
                                <a14:useLocalDpi xmlns:a14="http://schemas.microsoft.com/office/drawing/2010/main"/>
                              </a:ext>
                            </a:extLst>
                          </a:blip>
                          <a:stretch>
                            <a:fillRect/>
                          </a:stretch>
                        </pic:blipFill>
                        <pic:spPr>
                          <a:xfrm>
                            <a:off x="0" y="0"/>
                            <a:ext cx="1417478" cy="2520000"/>
                          </a:xfrm>
                          <a:prstGeom prst="rect">
                            <a:avLst/>
                          </a:prstGeom>
                        </pic:spPr>
                      </pic:pic>
                    </a:graphicData>
                  </a:graphic>
                </wp:inline>
              </w:drawing>
            </w:r>
          </w:p>
        </w:tc>
        <w:tc>
          <w:tcPr>
            <w:tcW w:w="4154" w:type="dxa"/>
            <w:shd w:val="clear" w:color="auto" w:fill="auto"/>
          </w:tcPr>
          <w:p w:rsidR="00E64F08" w:rsidRPr="003523C5" w:rsidRDefault="00E64F08" w:rsidP="00DF3C47">
            <w:pPr>
              <w:overflowPunct w:val="0"/>
              <w:autoSpaceDE w:val="0"/>
              <w:autoSpaceDN w:val="0"/>
              <w:adjustRightInd w:val="0"/>
              <w:spacing w:before="100" w:beforeAutospacing="1" w:after="100" w:afterAutospacing="1" w:line="360" w:lineRule="auto"/>
              <w:textAlignment w:val="baseline"/>
              <w:rPr>
                <w:b/>
                <w:bCs/>
              </w:rPr>
            </w:pPr>
            <w:r w:rsidRPr="003523C5">
              <w:rPr>
                <w:rFonts w:ascii="Calibri" w:hAnsi="Calibri" w:cs="Arial"/>
                <w:noProof/>
                <w:lang w:eastAsia="de-DE"/>
              </w:rPr>
              <w:drawing>
                <wp:inline distT="0" distB="0" distL="0" distR="0" wp14:anchorId="5EC6689F" wp14:editId="7CA88CC0">
                  <wp:extent cx="1890113" cy="2520000"/>
                  <wp:effectExtent l="0" t="0" r="0" b="0"/>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80712_135750.jpg"/>
                          <pic:cNvPicPr/>
                        </pic:nvPicPr>
                        <pic:blipFill>
                          <a:blip r:embed="rId11" cstate="print">
                            <a:extLst>
                              <a:ext uri="{28A0092B-C50C-407E-A947-70E740481C1C}">
                                <a14:useLocalDpi xmlns:a14="http://schemas.microsoft.com/office/drawing/2010/main"/>
                              </a:ext>
                            </a:extLst>
                          </a:blip>
                          <a:stretch>
                            <a:fillRect/>
                          </a:stretch>
                        </pic:blipFill>
                        <pic:spPr>
                          <a:xfrm>
                            <a:off x="0" y="0"/>
                            <a:ext cx="1890113" cy="2520000"/>
                          </a:xfrm>
                          <a:prstGeom prst="rect">
                            <a:avLst/>
                          </a:prstGeom>
                        </pic:spPr>
                      </pic:pic>
                    </a:graphicData>
                  </a:graphic>
                </wp:inline>
              </w:drawing>
            </w:r>
          </w:p>
        </w:tc>
      </w:tr>
      <w:tr w:rsidR="00E64F08" w:rsidRPr="003523C5" w:rsidTr="00DF3C47">
        <w:tc>
          <w:tcPr>
            <w:tcW w:w="4459" w:type="dxa"/>
            <w:shd w:val="clear" w:color="auto" w:fill="auto"/>
          </w:tcPr>
          <w:p w:rsidR="00E64F08" w:rsidRDefault="00E64F08" w:rsidP="00DF3C47">
            <w:pPr>
              <w:rPr>
                <w:rFonts w:cs="Arial"/>
              </w:rPr>
            </w:pPr>
          </w:p>
          <w:p w:rsidR="00E64F08" w:rsidRPr="003523C5" w:rsidRDefault="00E64F08" w:rsidP="00E64F08">
            <w:pPr>
              <w:rPr>
                <w:rFonts w:cs="Arial"/>
              </w:rPr>
            </w:pPr>
            <w:r>
              <w:rPr>
                <w:rFonts w:cs="Arial"/>
              </w:rPr>
              <w:t>H</w:t>
            </w:r>
            <w:r w:rsidRPr="003523C5">
              <w:rPr>
                <w:rFonts w:cs="Arial"/>
              </w:rPr>
              <w:t>ochhaus für höchste Ansprüche an Design und Komfort: Das Wohn- und Apartmenthaus Shadow Play</w:t>
            </w:r>
            <w:bookmarkStart w:id="0" w:name="_GoBack"/>
            <w:bookmarkEnd w:id="0"/>
            <w:r w:rsidRPr="003523C5">
              <w:rPr>
                <w:rFonts w:cs="Arial"/>
              </w:rPr>
              <w:t xml:space="preserve">. Für sicheres und komfortables Parken im Herzen der </w:t>
            </w:r>
            <w:proofErr w:type="spellStart"/>
            <w:r w:rsidRPr="003523C5">
              <w:rPr>
                <w:rFonts w:cs="Arial"/>
              </w:rPr>
              <w:t>Southbank</w:t>
            </w:r>
            <w:proofErr w:type="spellEnd"/>
            <w:r w:rsidRPr="003523C5">
              <w:rPr>
                <w:rFonts w:cs="Arial"/>
              </w:rPr>
              <w:t xml:space="preserve"> von Melbourne sorgt ein vollautomatisches Parksystem von</w:t>
            </w:r>
            <w:r>
              <w:rPr>
                <w:rFonts w:cs="Arial"/>
              </w:rPr>
              <w:t xml:space="preserve"> WÖHR</w:t>
            </w:r>
            <w:r w:rsidRPr="003523C5">
              <w:rPr>
                <w:rFonts w:cs="Arial"/>
              </w:rPr>
              <w:t>.</w:t>
            </w:r>
          </w:p>
        </w:tc>
        <w:tc>
          <w:tcPr>
            <w:tcW w:w="4154" w:type="dxa"/>
            <w:shd w:val="clear" w:color="auto" w:fill="auto"/>
          </w:tcPr>
          <w:p w:rsidR="00E64F08" w:rsidRDefault="00E64F08" w:rsidP="00DF3C47">
            <w:pPr>
              <w:rPr>
                <w:rFonts w:cs="Arial"/>
              </w:rPr>
            </w:pPr>
          </w:p>
          <w:p w:rsidR="00E64F08" w:rsidRPr="003523C5" w:rsidRDefault="00E64F08" w:rsidP="00DF3C47">
            <w:pPr>
              <w:rPr>
                <w:rFonts w:cs="Arial"/>
              </w:rPr>
            </w:pPr>
            <w:r w:rsidRPr="003523C5">
              <w:rPr>
                <w:rFonts w:cs="Arial"/>
              </w:rPr>
              <w:t xml:space="preserve">Platzsparendes High-Tech-Parken inmitten der City von Melbourne: Im </w:t>
            </w:r>
            <w:r w:rsidRPr="00CD046E">
              <w:rPr>
                <w:rFonts w:cs="Arial"/>
                <w:i/>
              </w:rPr>
              <w:t>Multiparker 740</w:t>
            </w:r>
            <w:r w:rsidRPr="003523C5">
              <w:rPr>
                <w:rFonts w:cs="Arial"/>
              </w:rPr>
              <w:t xml:space="preserve"> von WÖHR sind in einem Hochregal 150 Fahrzeuge neben- und übereinander untergebracht. </w:t>
            </w:r>
          </w:p>
        </w:tc>
      </w:tr>
    </w:tbl>
    <w:p w:rsidR="00E64F08" w:rsidRDefault="00E64F08" w:rsidP="00E64F08">
      <w:r>
        <w:br w:type="page"/>
      </w:r>
    </w:p>
    <w:tbl>
      <w:tblPr>
        <w:tblW w:w="8613" w:type="dxa"/>
        <w:tblLayout w:type="fixed"/>
        <w:tblLook w:val="01E0" w:firstRow="1" w:lastRow="1" w:firstColumn="1" w:lastColumn="1" w:noHBand="0" w:noVBand="0"/>
      </w:tblPr>
      <w:tblGrid>
        <w:gridCol w:w="4459"/>
        <w:gridCol w:w="4154"/>
      </w:tblGrid>
      <w:tr w:rsidR="00E64F08" w:rsidRPr="003523C5" w:rsidTr="00DF3C47">
        <w:tc>
          <w:tcPr>
            <w:tcW w:w="4459" w:type="dxa"/>
            <w:shd w:val="clear" w:color="auto" w:fill="auto"/>
          </w:tcPr>
          <w:p w:rsidR="00E64F08" w:rsidRPr="003523C5" w:rsidRDefault="00E64F08" w:rsidP="00DF3C47">
            <w:pPr>
              <w:rPr>
                <w:rFonts w:cs="Arial"/>
                <w:b/>
              </w:rPr>
            </w:pPr>
            <w:r w:rsidRPr="003523C5">
              <w:rPr>
                <w:rFonts w:cs="Arial"/>
                <w:b/>
              </w:rPr>
              <w:lastRenderedPageBreak/>
              <w:t>Bild 3</w:t>
            </w:r>
          </w:p>
          <w:p w:rsidR="00E64F08" w:rsidRPr="003523C5" w:rsidRDefault="00E64F08" w:rsidP="00DF3C47">
            <w:pPr>
              <w:rPr>
                <w:rFonts w:cs="Arial"/>
                <w:b/>
              </w:rPr>
            </w:pPr>
          </w:p>
          <w:p w:rsidR="00E64F08" w:rsidRPr="003523C5" w:rsidRDefault="00E64F08" w:rsidP="00DF3C47">
            <w:pPr>
              <w:rPr>
                <w:rFonts w:cs="Arial"/>
                <w:b/>
              </w:rPr>
            </w:pPr>
            <w:r w:rsidRPr="003523C5">
              <w:rPr>
                <w:rFonts w:ascii="Calibri" w:hAnsi="Calibri"/>
                <w:b/>
                <w:bCs/>
                <w:noProof/>
                <w:lang w:eastAsia="de-DE"/>
              </w:rPr>
              <w:drawing>
                <wp:inline distT="0" distB="0" distL="0" distR="0" wp14:anchorId="3BA86497" wp14:editId="4627DB22">
                  <wp:extent cx="1890114" cy="2520000"/>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80715_143925.jpg"/>
                          <pic:cNvPicPr/>
                        </pic:nvPicPr>
                        <pic:blipFill>
                          <a:blip r:embed="rId12" cstate="print">
                            <a:extLst>
                              <a:ext uri="{28A0092B-C50C-407E-A947-70E740481C1C}">
                                <a14:useLocalDpi xmlns:a14="http://schemas.microsoft.com/office/drawing/2010/main"/>
                              </a:ext>
                            </a:extLst>
                          </a:blip>
                          <a:stretch>
                            <a:fillRect/>
                          </a:stretch>
                        </pic:blipFill>
                        <pic:spPr>
                          <a:xfrm>
                            <a:off x="0" y="0"/>
                            <a:ext cx="1890114" cy="2520000"/>
                          </a:xfrm>
                          <a:prstGeom prst="rect">
                            <a:avLst/>
                          </a:prstGeom>
                        </pic:spPr>
                      </pic:pic>
                    </a:graphicData>
                  </a:graphic>
                </wp:inline>
              </w:drawing>
            </w:r>
          </w:p>
        </w:tc>
        <w:tc>
          <w:tcPr>
            <w:tcW w:w="4154" w:type="dxa"/>
            <w:shd w:val="clear" w:color="auto" w:fill="auto"/>
          </w:tcPr>
          <w:p w:rsidR="00E64F08" w:rsidRPr="003523C5" w:rsidRDefault="00E64F08" w:rsidP="00DF3C47">
            <w:pPr>
              <w:rPr>
                <w:rFonts w:cs="Arial"/>
                <w:b/>
              </w:rPr>
            </w:pPr>
            <w:r w:rsidRPr="003523C5">
              <w:rPr>
                <w:rFonts w:cs="Arial"/>
                <w:b/>
              </w:rPr>
              <w:t>Bild 4</w:t>
            </w:r>
          </w:p>
          <w:p w:rsidR="00E64F08" w:rsidRPr="003523C5" w:rsidRDefault="00E64F08" w:rsidP="00DF3C47">
            <w:pPr>
              <w:rPr>
                <w:rFonts w:cs="Arial"/>
                <w:b/>
              </w:rPr>
            </w:pPr>
          </w:p>
          <w:p w:rsidR="00E64F08" w:rsidRPr="003523C5" w:rsidRDefault="00E64F08" w:rsidP="00DF3C47">
            <w:pPr>
              <w:rPr>
                <w:rFonts w:cs="Arial"/>
                <w:b/>
              </w:rPr>
            </w:pPr>
            <w:r w:rsidRPr="003523C5">
              <w:rPr>
                <w:rFonts w:ascii="Calibri" w:hAnsi="Calibri" w:cs="Arial"/>
                <w:noProof/>
                <w:lang w:eastAsia="de-DE"/>
              </w:rPr>
              <w:drawing>
                <wp:inline distT="0" distB="0" distL="0" distR="0" wp14:anchorId="020E7EDF" wp14:editId="0125EA7C">
                  <wp:extent cx="2520000" cy="1889852"/>
                  <wp:effectExtent l="0" t="0" r="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80715_143716.jpg"/>
                          <pic:cNvPicPr/>
                        </pic:nvPicPr>
                        <pic:blipFill>
                          <a:blip r:embed="rId13" cstate="print">
                            <a:extLst>
                              <a:ext uri="{28A0092B-C50C-407E-A947-70E740481C1C}">
                                <a14:useLocalDpi xmlns:a14="http://schemas.microsoft.com/office/drawing/2010/main"/>
                              </a:ext>
                            </a:extLst>
                          </a:blip>
                          <a:stretch>
                            <a:fillRect/>
                          </a:stretch>
                        </pic:blipFill>
                        <pic:spPr>
                          <a:xfrm>
                            <a:off x="0" y="0"/>
                            <a:ext cx="2520000" cy="1889852"/>
                          </a:xfrm>
                          <a:prstGeom prst="rect">
                            <a:avLst/>
                          </a:prstGeom>
                        </pic:spPr>
                      </pic:pic>
                    </a:graphicData>
                  </a:graphic>
                </wp:inline>
              </w:drawing>
            </w:r>
          </w:p>
        </w:tc>
      </w:tr>
      <w:tr w:rsidR="00E64F08" w:rsidRPr="003523C5" w:rsidTr="00DF3C47">
        <w:tc>
          <w:tcPr>
            <w:tcW w:w="4459" w:type="dxa"/>
            <w:shd w:val="clear" w:color="auto" w:fill="auto"/>
          </w:tcPr>
          <w:p w:rsidR="00E64F08" w:rsidRPr="003523C5" w:rsidRDefault="00E64F08" w:rsidP="00DF3C47">
            <w:pPr>
              <w:rPr>
                <w:rFonts w:cs="Arial"/>
              </w:rPr>
            </w:pPr>
          </w:p>
        </w:tc>
        <w:tc>
          <w:tcPr>
            <w:tcW w:w="4154" w:type="dxa"/>
            <w:shd w:val="clear" w:color="auto" w:fill="auto"/>
          </w:tcPr>
          <w:p w:rsidR="00E64F08" w:rsidRPr="003523C5" w:rsidRDefault="00E64F08" w:rsidP="00DF3C47">
            <w:pPr>
              <w:rPr>
                <w:rFonts w:cs="Arial"/>
              </w:rPr>
            </w:pPr>
          </w:p>
        </w:tc>
      </w:tr>
      <w:tr w:rsidR="00E64F08" w:rsidRPr="003523C5" w:rsidTr="00DF3C47">
        <w:tc>
          <w:tcPr>
            <w:tcW w:w="4459" w:type="dxa"/>
            <w:shd w:val="clear" w:color="auto" w:fill="auto"/>
          </w:tcPr>
          <w:p w:rsidR="00E64F08" w:rsidRPr="003523C5" w:rsidRDefault="00E64F08" w:rsidP="00DF3C47">
            <w:pPr>
              <w:rPr>
                <w:rFonts w:cs="Arial"/>
              </w:rPr>
            </w:pPr>
            <w:r w:rsidRPr="003523C5">
              <w:rPr>
                <w:rFonts w:cs="Arial"/>
              </w:rPr>
              <w:t xml:space="preserve">Der </w:t>
            </w:r>
            <w:r w:rsidRPr="00CD046E">
              <w:rPr>
                <w:rFonts w:cs="Arial"/>
                <w:i/>
              </w:rPr>
              <w:t>Multiparker 740</w:t>
            </w:r>
            <w:r>
              <w:rPr>
                <w:rFonts w:cs="Arial"/>
              </w:rPr>
              <w:t xml:space="preserve"> erfüllt</w:t>
            </w:r>
            <w:r w:rsidRPr="003523C5">
              <w:rPr>
                <w:rFonts w:cs="Arial"/>
              </w:rPr>
              <w:t xml:space="preserve"> höchste Ansprüche an Komfort und Sicherheit. Die Architekten integrierten das vollautomatische Parksystem in die markante Gebäudehülle.</w:t>
            </w:r>
          </w:p>
          <w:p w:rsidR="00E64F08" w:rsidRPr="003523C5" w:rsidRDefault="00E64F08" w:rsidP="00DF3C47">
            <w:pPr>
              <w:rPr>
                <w:rFonts w:cs="Arial"/>
              </w:rPr>
            </w:pPr>
          </w:p>
        </w:tc>
        <w:tc>
          <w:tcPr>
            <w:tcW w:w="4154" w:type="dxa"/>
            <w:shd w:val="clear" w:color="auto" w:fill="auto"/>
          </w:tcPr>
          <w:p w:rsidR="00E64F08" w:rsidRPr="003523C5" w:rsidRDefault="00E64F08" w:rsidP="00DF3C47">
            <w:pPr>
              <w:rPr>
                <w:rFonts w:cs="Arial"/>
                <w:b/>
              </w:rPr>
            </w:pPr>
            <w:r w:rsidRPr="003523C5">
              <w:rPr>
                <w:rFonts w:cs="Arial"/>
              </w:rPr>
              <w:t xml:space="preserve">Schnelles und bequemes Parken im </w:t>
            </w:r>
            <w:r>
              <w:rPr>
                <w:rFonts w:cs="Arial"/>
              </w:rPr>
              <w:t>WÖHR</w:t>
            </w:r>
            <w:r w:rsidRPr="003523C5">
              <w:rPr>
                <w:rFonts w:cs="Arial"/>
              </w:rPr>
              <w:t xml:space="preserve"> </w:t>
            </w:r>
            <w:r w:rsidRPr="00CD046E">
              <w:rPr>
                <w:rFonts w:cs="Arial"/>
                <w:i/>
              </w:rPr>
              <w:t>Multiparker 740</w:t>
            </w:r>
            <w:r w:rsidRPr="003523C5">
              <w:rPr>
                <w:rFonts w:cs="Arial"/>
              </w:rPr>
              <w:t xml:space="preserve"> – vollautomatisch. Auf der Straßenebene gibt es zwei Übergabereiche zum Ein- und Ausparken. Eine Drehvorrichtung ermöglicht ein bequemes Ausfahren in Fahrtrichtung. </w:t>
            </w:r>
          </w:p>
          <w:p w:rsidR="00E64F08" w:rsidRPr="003523C5" w:rsidRDefault="00E64F08" w:rsidP="00DF3C47">
            <w:pPr>
              <w:rPr>
                <w:rFonts w:cs="Arial"/>
              </w:rPr>
            </w:pPr>
          </w:p>
          <w:p w:rsidR="00E64F08" w:rsidRPr="003523C5" w:rsidRDefault="00E64F08" w:rsidP="00DF3C47">
            <w:pPr>
              <w:rPr>
                <w:rFonts w:cs="Arial"/>
              </w:rPr>
            </w:pPr>
          </w:p>
        </w:tc>
      </w:tr>
    </w:tbl>
    <w:p w:rsidR="00E64F08" w:rsidRPr="003523C5" w:rsidRDefault="00E64F08" w:rsidP="00E64F08"/>
    <w:tbl>
      <w:tblPr>
        <w:tblW w:w="8613" w:type="dxa"/>
        <w:tblLayout w:type="fixed"/>
        <w:tblLook w:val="01E0" w:firstRow="1" w:lastRow="1" w:firstColumn="1" w:lastColumn="1" w:noHBand="0" w:noVBand="0"/>
      </w:tblPr>
      <w:tblGrid>
        <w:gridCol w:w="4503"/>
        <w:gridCol w:w="4110"/>
      </w:tblGrid>
      <w:tr w:rsidR="00E64F08" w:rsidRPr="003523C5" w:rsidTr="00DF3C47">
        <w:trPr>
          <w:trHeight w:val="130"/>
        </w:trPr>
        <w:tc>
          <w:tcPr>
            <w:tcW w:w="4503" w:type="dxa"/>
            <w:shd w:val="clear" w:color="auto" w:fill="auto"/>
          </w:tcPr>
          <w:p w:rsidR="00E64F08" w:rsidRPr="003523C5" w:rsidRDefault="00E64F08" w:rsidP="00DF3C47">
            <w:pPr>
              <w:rPr>
                <w:rFonts w:cs="Arial"/>
                <w:b/>
              </w:rPr>
            </w:pPr>
            <w:r w:rsidRPr="003523C5">
              <w:rPr>
                <w:rFonts w:cs="Arial"/>
                <w:b/>
              </w:rPr>
              <w:t xml:space="preserve">Bild 5 </w:t>
            </w:r>
          </w:p>
        </w:tc>
        <w:tc>
          <w:tcPr>
            <w:tcW w:w="4110" w:type="dxa"/>
            <w:shd w:val="clear" w:color="auto" w:fill="auto"/>
          </w:tcPr>
          <w:p w:rsidR="00E64F08" w:rsidRPr="003523C5" w:rsidRDefault="00E64F08" w:rsidP="00DF3C47">
            <w:pPr>
              <w:rPr>
                <w:rFonts w:cs="Arial"/>
                <w:b/>
              </w:rPr>
            </w:pPr>
          </w:p>
        </w:tc>
      </w:tr>
      <w:tr w:rsidR="00E64F08" w:rsidRPr="003523C5" w:rsidTr="00DF3C47">
        <w:trPr>
          <w:trHeight w:val="130"/>
        </w:trPr>
        <w:tc>
          <w:tcPr>
            <w:tcW w:w="4503" w:type="dxa"/>
            <w:shd w:val="clear" w:color="auto" w:fill="auto"/>
          </w:tcPr>
          <w:p w:rsidR="00E64F08" w:rsidRPr="003523C5" w:rsidRDefault="00E64F08" w:rsidP="00DF3C47">
            <w:pPr>
              <w:overflowPunct w:val="0"/>
              <w:autoSpaceDE w:val="0"/>
              <w:autoSpaceDN w:val="0"/>
              <w:adjustRightInd w:val="0"/>
              <w:spacing w:line="360" w:lineRule="auto"/>
              <w:textAlignment w:val="baseline"/>
              <w:rPr>
                <w:b/>
                <w:bCs/>
              </w:rPr>
            </w:pPr>
            <w:r w:rsidRPr="003523C5">
              <w:rPr>
                <w:rFonts w:cs="Arial"/>
                <w:noProof/>
                <w:lang w:eastAsia="de-DE"/>
              </w:rPr>
              <w:drawing>
                <wp:inline distT="0" distB="0" distL="0" distR="0" wp14:anchorId="59F89863" wp14:editId="30FAE7F4">
                  <wp:extent cx="1889879" cy="2520000"/>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80715_142133.jpg"/>
                          <pic:cNvPicPr/>
                        </pic:nvPicPr>
                        <pic:blipFill>
                          <a:blip r:embed="rId14" cstate="print">
                            <a:extLst>
                              <a:ext uri="{28A0092B-C50C-407E-A947-70E740481C1C}">
                                <a14:useLocalDpi xmlns:a14="http://schemas.microsoft.com/office/drawing/2010/main"/>
                              </a:ext>
                            </a:extLst>
                          </a:blip>
                          <a:stretch>
                            <a:fillRect/>
                          </a:stretch>
                        </pic:blipFill>
                        <pic:spPr>
                          <a:xfrm>
                            <a:off x="0" y="0"/>
                            <a:ext cx="1889879" cy="2520000"/>
                          </a:xfrm>
                          <a:prstGeom prst="rect">
                            <a:avLst/>
                          </a:prstGeom>
                        </pic:spPr>
                      </pic:pic>
                    </a:graphicData>
                  </a:graphic>
                </wp:inline>
              </w:drawing>
            </w:r>
          </w:p>
        </w:tc>
        <w:tc>
          <w:tcPr>
            <w:tcW w:w="4110" w:type="dxa"/>
            <w:shd w:val="clear" w:color="auto" w:fill="auto"/>
            <w:vAlign w:val="bottom"/>
          </w:tcPr>
          <w:p w:rsidR="00E64F08" w:rsidRPr="003523C5" w:rsidRDefault="00E64F08" w:rsidP="00DF3C47">
            <w:pPr>
              <w:overflowPunct w:val="0"/>
              <w:autoSpaceDE w:val="0"/>
              <w:autoSpaceDN w:val="0"/>
              <w:adjustRightInd w:val="0"/>
              <w:spacing w:before="100" w:beforeAutospacing="1" w:after="100" w:afterAutospacing="1"/>
              <w:textAlignment w:val="baseline"/>
              <w:rPr>
                <w:b/>
                <w:bCs/>
              </w:rPr>
            </w:pPr>
            <w:r w:rsidRPr="003523C5">
              <w:rPr>
                <w:rFonts w:cs="Arial"/>
              </w:rPr>
              <w:t>Das 150 m hohe Wohngebäude Shadow Play verfügt über 630 Apartments. Mit seiner prägnanten Fassade und dem Spiel aus Licht und Schatten ist es ein weithin sichtbares Zeichen in der City von Melbourne.</w:t>
            </w:r>
          </w:p>
        </w:tc>
      </w:tr>
      <w:tr w:rsidR="00E64F08" w:rsidRPr="003523C5" w:rsidTr="00DF3C47">
        <w:trPr>
          <w:trHeight w:val="130"/>
        </w:trPr>
        <w:tc>
          <w:tcPr>
            <w:tcW w:w="4503" w:type="dxa"/>
            <w:shd w:val="clear" w:color="auto" w:fill="auto"/>
          </w:tcPr>
          <w:p w:rsidR="00E64F08" w:rsidRPr="003523C5" w:rsidRDefault="00E64F08" w:rsidP="00DF3C47">
            <w:pPr>
              <w:rPr>
                <w:rFonts w:cs="Arial"/>
              </w:rPr>
            </w:pPr>
          </w:p>
        </w:tc>
        <w:tc>
          <w:tcPr>
            <w:tcW w:w="4110" w:type="dxa"/>
            <w:shd w:val="clear" w:color="auto" w:fill="auto"/>
          </w:tcPr>
          <w:p w:rsidR="00E64F08" w:rsidRPr="003523C5" w:rsidRDefault="00E64F08" w:rsidP="00DF3C47">
            <w:pPr>
              <w:rPr>
                <w:rFonts w:cs="Arial"/>
                <w:b/>
              </w:rPr>
            </w:pPr>
          </w:p>
        </w:tc>
      </w:tr>
    </w:tbl>
    <w:p w:rsidR="00E64F08" w:rsidRPr="003523C5" w:rsidRDefault="00E64F08" w:rsidP="00E64F08">
      <w:pPr>
        <w:rPr>
          <w:i/>
        </w:rPr>
      </w:pPr>
    </w:p>
    <w:sectPr w:rsidR="00E64F08" w:rsidRPr="003523C5" w:rsidSect="006E284A">
      <w:headerReference w:type="default" r:id="rId15"/>
      <w:footerReference w:type="default" r:id="rId16"/>
      <w:headerReference w:type="first" r:id="rId17"/>
      <w:footerReference w:type="first" r:id="rId18"/>
      <w:footnotePr>
        <w:pos w:val="beneathText"/>
      </w:footnotePr>
      <w:pgSz w:w="11905" w:h="16837" w:code="9"/>
      <w:pgMar w:top="2722" w:right="624" w:bottom="709" w:left="1247" w:header="624" w:footer="624" w:gutter="0"/>
      <w:paperSrc w:first="15"/>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64F08" w:rsidRDefault="00E64F08">
      <w:r>
        <w:separator/>
      </w:r>
    </w:p>
  </w:endnote>
  <w:endnote w:type="continuationSeparator" w:id="0">
    <w:p w:rsidR="00E64F08" w:rsidRDefault="00E64F0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00000000" w:usb2="00000000" w:usb3="00000000" w:csb0="000001FF" w:csb1="00000000"/>
  </w:font>
  <w:font w:name="Arial">
    <w:panose1 w:val="020B0604020202020204"/>
    <w:charset w:val="00"/>
    <w:family w:val="swiss"/>
    <w:pitch w:val="variable"/>
    <w:sig w:usb0="20002A87" w:usb1="00000000" w:usb2="00000000" w:usb3="00000000" w:csb0="000001FF" w:csb1="00000000"/>
  </w:font>
  <w:font w:name="Serifa 45">
    <w:altName w:val="Goudy Old Style"/>
    <w:panose1 w:val="00000000000000000000"/>
    <w:charset w:val="00"/>
    <w:family w:val="roman"/>
    <w:notTrueType/>
    <w:pitch w:val="variable"/>
    <w:sig w:usb0="00000003" w:usb1="00000000" w:usb2="00000000" w:usb3="00000000" w:csb0="00000001" w:csb1="00000000"/>
  </w:font>
  <w:font w:name="Arial Black">
    <w:panose1 w:val="020B0A04020102020204"/>
    <w:charset w:val="00"/>
    <w:family w:val="swiss"/>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MinionPro-Regular">
    <w:panose1 w:val="00000000000000000000"/>
    <w:charset w:val="00"/>
    <w:family w:val="auto"/>
    <w:notTrueType/>
    <w:pitch w:val="default"/>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843EF" w:rsidRPr="00243964" w:rsidRDefault="006E284A" w:rsidP="008843EF">
    <w:pPr>
      <w:pStyle w:val="Fuzeile"/>
      <w:pBdr>
        <w:top w:val="single" w:sz="4" w:space="1" w:color="auto"/>
      </w:pBdr>
      <w:spacing w:line="220" w:lineRule="exact"/>
      <w:ind w:left="-624"/>
      <w:rPr>
        <w:b/>
        <w:sz w:val="13"/>
        <w:szCs w:val="13"/>
      </w:rPr>
    </w:pPr>
    <w:r>
      <w:rPr>
        <w:b/>
        <w:sz w:val="13"/>
        <w:szCs w:val="13"/>
      </w:rPr>
      <w:t>WÖHR Auto</w:t>
    </w:r>
    <w:r w:rsidR="002910C3">
      <w:rPr>
        <w:b/>
        <w:sz w:val="13"/>
        <w:szCs w:val="13"/>
      </w:rPr>
      <w:t>p</w:t>
    </w:r>
    <w:r>
      <w:rPr>
        <w:b/>
        <w:sz w:val="13"/>
        <w:szCs w:val="13"/>
      </w:rPr>
      <w:t xml:space="preserve">arksysteme GmbH </w:t>
    </w:r>
  </w:p>
  <w:p w:rsidR="008843EF" w:rsidRPr="00243964" w:rsidRDefault="006E284A" w:rsidP="008843EF">
    <w:pPr>
      <w:pStyle w:val="Fuzeile"/>
      <w:spacing w:line="220" w:lineRule="exact"/>
      <w:ind w:left="-624"/>
      <w:rPr>
        <w:sz w:val="13"/>
        <w:szCs w:val="13"/>
      </w:rPr>
    </w:pPr>
    <w:r>
      <w:rPr>
        <w:sz w:val="13"/>
        <w:szCs w:val="13"/>
      </w:rPr>
      <w:t>Ölgrabenstr.</w:t>
    </w:r>
    <w:r w:rsidR="008843EF" w:rsidRPr="00243964">
      <w:rPr>
        <w:sz w:val="13"/>
        <w:szCs w:val="13"/>
      </w:rPr>
      <w:t xml:space="preserve"> 14 | 71292 Friolzheim | Fon +49 7044 46-0 | Fax +49 7044 46-149 | </w:t>
    </w:r>
    <w:hyperlink r:id="rId1" w:history="1">
      <w:r w:rsidR="008843EF" w:rsidRPr="00243964">
        <w:rPr>
          <w:rStyle w:val="Hyperlink"/>
          <w:color w:val="000000"/>
          <w:sz w:val="13"/>
          <w:szCs w:val="13"/>
          <w:u w:val="none"/>
        </w:rPr>
        <w:t>info@woehr.de</w:t>
      </w:r>
    </w:hyperlink>
    <w:r w:rsidR="008843EF" w:rsidRPr="00243964">
      <w:rPr>
        <w:sz w:val="13"/>
        <w:szCs w:val="13"/>
      </w:rPr>
      <w:t xml:space="preserve"> | </w:t>
    </w:r>
    <w:hyperlink r:id="rId2" w:history="1">
      <w:r w:rsidR="008843EF" w:rsidRPr="00243964">
        <w:rPr>
          <w:rStyle w:val="Hyperlink"/>
          <w:color w:val="000000"/>
          <w:sz w:val="13"/>
          <w:szCs w:val="13"/>
          <w:u w:val="none"/>
        </w:rPr>
        <w:t>www.woehr.de</w:t>
      </w:r>
    </w:hyperlink>
    <w:r w:rsidR="008843EF" w:rsidRPr="00243964">
      <w:rPr>
        <w:sz w:val="13"/>
        <w:szCs w:val="13"/>
      </w:rPr>
      <w:t xml:space="preserve"> | </w:t>
    </w:r>
    <w:proofErr w:type="spellStart"/>
    <w:r w:rsidR="008843EF" w:rsidRPr="00243964">
      <w:rPr>
        <w:sz w:val="13"/>
        <w:szCs w:val="13"/>
      </w:rPr>
      <w:t>Ust</w:t>
    </w:r>
    <w:proofErr w:type="spellEnd"/>
    <w:r w:rsidR="008843EF" w:rsidRPr="00243964">
      <w:rPr>
        <w:sz w:val="13"/>
        <w:szCs w:val="13"/>
      </w:rPr>
      <w:t>.-</w:t>
    </w:r>
    <w:proofErr w:type="spellStart"/>
    <w:r w:rsidR="008843EF" w:rsidRPr="00243964">
      <w:rPr>
        <w:sz w:val="13"/>
        <w:szCs w:val="13"/>
      </w:rPr>
      <w:t>IdNr</w:t>
    </w:r>
    <w:proofErr w:type="spellEnd"/>
    <w:r w:rsidR="008843EF" w:rsidRPr="00243964">
      <w:rPr>
        <w:sz w:val="13"/>
        <w:szCs w:val="13"/>
      </w:rPr>
      <w:t xml:space="preserve">. DE 146018020 | AG </w:t>
    </w:r>
    <w:r>
      <w:rPr>
        <w:sz w:val="13"/>
        <w:szCs w:val="13"/>
      </w:rPr>
      <w:t>Mannheim</w:t>
    </w:r>
    <w:r w:rsidR="008843EF" w:rsidRPr="00243964">
      <w:rPr>
        <w:sz w:val="13"/>
        <w:szCs w:val="13"/>
      </w:rPr>
      <w:t xml:space="preserve"> HRB </w:t>
    </w:r>
    <w:r>
      <w:rPr>
        <w:sz w:val="13"/>
        <w:szCs w:val="13"/>
      </w:rPr>
      <w:t>728848</w:t>
    </w:r>
  </w:p>
  <w:p w:rsidR="00FD115A" w:rsidRPr="00243964" w:rsidRDefault="008843EF" w:rsidP="008843EF">
    <w:pPr>
      <w:pStyle w:val="Fuzeile"/>
      <w:spacing w:line="220" w:lineRule="exact"/>
      <w:ind w:left="-624"/>
      <w:rPr>
        <w:sz w:val="13"/>
        <w:szCs w:val="13"/>
      </w:rPr>
    </w:pPr>
    <w:r w:rsidRPr="00243964">
      <w:rPr>
        <w:sz w:val="13"/>
        <w:szCs w:val="13"/>
      </w:rPr>
      <w:t>Sitz der Gesellschaft</w:t>
    </w:r>
    <w:r w:rsidR="006E284A">
      <w:rPr>
        <w:sz w:val="13"/>
        <w:szCs w:val="13"/>
      </w:rPr>
      <w:t xml:space="preserve">: 71292 Friolzheim </w:t>
    </w:r>
    <w:r w:rsidR="006E284A" w:rsidRPr="00243964">
      <w:rPr>
        <w:sz w:val="13"/>
        <w:szCs w:val="13"/>
      </w:rPr>
      <w:t xml:space="preserve"> | </w:t>
    </w:r>
    <w:r w:rsidR="006E284A">
      <w:rPr>
        <w:sz w:val="13"/>
        <w:szCs w:val="13"/>
      </w:rPr>
      <w:t>Ölgrabenstr. 14</w:t>
    </w:r>
    <w:r w:rsidRPr="00243964">
      <w:rPr>
        <w:sz w:val="13"/>
        <w:szCs w:val="13"/>
      </w:rPr>
      <w:t xml:space="preserve"> | Zertifiziert nach DIN EN ISO 9001:</w:t>
    </w:r>
    <w:r w:rsidR="00BF1A90" w:rsidRPr="00243964">
      <w:rPr>
        <w:sz w:val="13"/>
        <w:szCs w:val="13"/>
      </w:rPr>
      <w:t xml:space="preserve">2008 | Geschäftsführer </w:t>
    </w:r>
    <w:r w:rsidR="003252C1">
      <w:rPr>
        <w:sz w:val="13"/>
        <w:szCs w:val="13"/>
      </w:rPr>
      <w:t xml:space="preserve">Peter Appel, </w:t>
    </w:r>
    <w:r w:rsidR="00BF1A90" w:rsidRPr="00243964">
      <w:rPr>
        <w:sz w:val="13"/>
        <w:szCs w:val="13"/>
      </w:rPr>
      <w:t xml:space="preserve">Wolfgang </w:t>
    </w:r>
    <w:proofErr w:type="spellStart"/>
    <w:r w:rsidR="00BF1A90" w:rsidRPr="00243964">
      <w:rPr>
        <w:sz w:val="13"/>
        <w:szCs w:val="13"/>
      </w:rPr>
      <w:t>Frölich</w:t>
    </w:r>
    <w:proofErr w:type="spellEnd"/>
    <w:r w:rsidR="00DC05FA">
      <w:rPr>
        <w:sz w:val="13"/>
        <w:szCs w:val="13"/>
      </w:rPr>
      <w:t xml:space="preserve">, </w:t>
    </w:r>
    <w:r w:rsidR="00243964" w:rsidRPr="00243964">
      <w:rPr>
        <w:sz w:val="13"/>
        <w:szCs w:val="13"/>
      </w:rPr>
      <w:t>Jens Niepelt</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0119" w:rsidRPr="00AE5402" w:rsidRDefault="00FA4541" w:rsidP="006E0119">
    <w:pPr>
      <w:pStyle w:val="Fuzeile"/>
      <w:pBdr>
        <w:top w:val="single" w:sz="4" w:space="1" w:color="auto"/>
      </w:pBdr>
      <w:spacing w:line="220" w:lineRule="exact"/>
      <w:ind w:left="-624"/>
      <w:rPr>
        <w:b/>
        <w:sz w:val="13"/>
        <w:szCs w:val="13"/>
      </w:rPr>
    </w:pPr>
    <w:r>
      <w:rPr>
        <w:b/>
        <w:sz w:val="13"/>
        <w:szCs w:val="13"/>
      </w:rPr>
      <w:t>WÖHR Autoparksysteme GmbH</w:t>
    </w:r>
  </w:p>
  <w:p w:rsidR="006E0119" w:rsidRPr="00AE5402" w:rsidRDefault="00FA4541" w:rsidP="006E0119">
    <w:pPr>
      <w:pStyle w:val="Fuzeile"/>
      <w:spacing w:line="220" w:lineRule="exact"/>
      <w:ind w:left="-624"/>
      <w:rPr>
        <w:sz w:val="13"/>
        <w:szCs w:val="13"/>
      </w:rPr>
    </w:pPr>
    <w:r>
      <w:rPr>
        <w:sz w:val="13"/>
        <w:szCs w:val="13"/>
      </w:rPr>
      <w:t>Ölgrabenstr.</w:t>
    </w:r>
    <w:r w:rsidR="006E0119" w:rsidRPr="00AE5402">
      <w:rPr>
        <w:sz w:val="13"/>
        <w:szCs w:val="13"/>
      </w:rPr>
      <w:t xml:space="preserve"> 14 | 71292 Friolzheim | Fon +49 </w:t>
    </w:r>
    <w:r w:rsidR="0002223B" w:rsidRPr="00AE5402">
      <w:rPr>
        <w:sz w:val="13"/>
        <w:szCs w:val="13"/>
      </w:rPr>
      <w:t>(0) 7044 46-</w:t>
    </w:r>
    <w:r w:rsidR="006E0119" w:rsidRPr="00AE5402">
      <w:rPr>
        <w:sz w:val="13"/>
        <w:szCs w:val="13"/>
      </w:rPr>
      <w:t xml:space="preserve">0 | Fax +49 </w:t>
    </w:r>
    <w:r w:rsidR="0002223B" w:rsidRPr="00AE5402">
      <w:rPr>
        <w:sz w:val="13"/>
        <w:szCs w:val="13"/>
      </w:rPr>
      <w:t>(0) 7044 46-</w:t>
    </w:r>
    <w:r w:rsidR="006E0119" w:rsidRPr="00AE5402">
      <w:rPr>
        <w:sz w:val="13"/>
        <w:szCs w:val="13"/>
      </w:rPr>
      <w:t xml:space="preserve">149 | </w:t>
    </w:r>
    <w:hyperlink r:id="rId1" w:history="1">
      <w:r w:rsidR="006E0119" w:rsidRPr="00AE5402">
        <w:rPr>
          <w:rStyle w:val="Hyperlink"/>
          <w:color w:val="000000"/>
          <w:sz w:val="13"/>
          <w:szCs w:val="13"/>
          <w:u w:val="none"/>
        </w:rPr>
        <w:t>info@woehr.de</w:t>
      </w:r>
    </w:hyperlink>
    <w:r w:rsidR="006E0119" w:rsidRPr="00AE5402">
      <w:rPr>
        <w:sz w:val="13"/>
        <w:szCs w:val="13"/>
      </w:rPr>
      <w:t xml:space="preserve"> | </w:t>
    </w:r>
    <w:hyperlink r:id="rId2" w:history="1">
      <w:r w:rsidR="006E0119" w:rsidRPr="00AE5402">
        <w:rPr>
          <w:rStyle w:val="Hyperlink"/>
          <w:color w:val="000000"/>
          <w:sz w:val="13"/>
          <w:szCs w:val="13"/>
          <w:u w:val="none"/>
        </w:rPr>
        <w:t>www.woehr.de</w:t>
      </w:r>
    </w:hyperlink>
    <w:r w:rsidR="006E0119" w:rsidRPr="00AE5402">
      <w:rPr>
        <w:sz w:val="13"/>
        <w:szCs w:val="13"/>
      </w:rPr>
      <w:t xml:space="preserve"> | </w:t>
    </w:r>
    <w:proofErr w:type="spellStart"/>
    <w:r w:rsidR="006E0119" w:rsidRPr="00AE5402">
      <w:rPr>
        <w:sz w:val="13"/>
        <w:szCs w:val="13"/>
      </w:rPr>
      <w:t>Ust</w:t>
    </w:r>
    <w:proofErr w:type="spellEnd"/>
    <w:r w:rsidR="006E0119" w:rsidRPr="00AE5402">
      <w:rPr>
        <w:sz w:val="13"/>
        <w:szCs w:val="13"/>
      </w:rPr>
      <w:t>.-</w:t>
    </w:r>
    <w:proofErr w:type="spellStart"/>
    <w:r w:rsidR="006E0119" w:rsidRPr="00AE5402">
      <w:rPr>
        <w:sz w:val="13"/>
        <w:szCs w:val="13"/>
      </w:rPr>
      <w:t>IdNr</w:t>
    </w:r>
    <w:proofErr w:type="spellEnd"/>
    <w:r w:rsidR="006E0119" w:rsidRPr="00AE5402">
      <w:rPr>
        <w:sz w:val="13"/>
        <w:szCs w:val="13"/>
      </w:rPr>
      <w:t xml:space="preserve">. DE 146018020 | AG </w:t>
    </w:r>
    <w:r>
      <w:rPr>
        <w:sz w:val="13"/>
        <w:szCs w:val="13"/>
      </w:rPr>
      <w:t>Mannheim</w:t>
    </w:r>
    <w:r w:rsidR="006E0119" w:rsidRPr="00AE5402">
      <w:rPr>
        <w:sz w:val="13"/>
        <w:szCs w:val="13"/>
      </w:rPr>
      <w:t xml:space="preserve"> HRB </w:t>
    </w:r>
    <w:r>
      <w:rPr>
        <w:sz w:val="13"/>
        <w:szCs w:val="13"/>
      </w:rPr>
      <w:t>728848</w:t>
    </w:r>
  </w:p>
  <w:p w:rsidR="00FD115A" w:rsidRPr="00AE5402" w:rsidRDefault="003430BB" w:rsidP="006E0119">
    <w:pPr>
      <w:pStyle w:val="Fuzeile"/>
      <w:spacing w:line="220" w:lineRule="exact"/>
      <w:ind w:left="-624"/>
      <w:rPr>
        <w:sz w:val="13"/>
        <w:szCs w:val="13"/>
      </w:rPr>
    </w:pPr>
    <w:r>
      <w:rPr>
        <w:sz w:val="13"/>
        <w:szCs w:val="13"/>
      </w:rPr>
      <w:t>Sitz der Gesellschaft</w:t>
    </w:r>
    <w:r w:rsidR="006E0119" w:rsidRPr="00AE5402">
      <w:rPr>
        <w:sz w:val="13"/>
        <w:szCs w:val="13"/>
      </w:rPr>
      <w:t xml:space="preserve">: </w:t>
    </w:r>
    <w:r w:rsidR="00FA4541">
      <w:rPr>
        <w:sz w:val="13"/>
        <w:szCs w:val="13"/>
      </w:rPr>
      <w:t>71292 Friolzheim</w:t>
    </w:r>
    <w:r w:rsidR="006E0119" w:rsidRPr="00AE5402">
      <w:rPr>
        <w:sz w:val="13"/>
        <w:szCs w:val="13"/>
      </w:rPr>
      <w:t xml:space="preserve">, </w:t>
    </w:r>
    <w:r w:rsidR="00FA4541">
      <w:rPr>
        <w:sz w:val="13"/>
        <w:szCs w:val="13"/>
      </w:rPr>
      <w:t>Ölgrabenstr. 14</w:t>
    </w:r>
    <w:r w:rsidR="006E0119" w:rsidRPr="00AE5402">
      <w:rPr>
        <w:sz w:val="13"/>
        <w:szCs w:val="13"/>
      </w:rPr>
      <w:t xml:space="preserve"> | Zertifiziert nach DIN EN ISO 9001:20</w:t>
    </w:r>
    <w:r w:rsidR="00244F8C">
      <w:rPr>
        <w:sz w:val="13"/>
        <w:szCs w:val="13"/>
      </w:rPr>
      <w:t>15</w:t>
    </w:r>
    <w:r w:rsidR="002E6F9F" w:rsidRPr="00AE5402">
      <w:rPr>
        <w:sz w:val="13"/>
        <w:szCs w:val="13"/>
      </w:rPr>
      <w:t xml:space="preserve"> | Geschäftsführer</w:t>
    </w:r>
    <w:r>
      <w:rPr>
        <w:sz w:val="13"/>
        <w:szCs w:val="13"/>
      </w:rPr>
      <w:t xml:space="preserve">: </w:t>
    </w:r>
    <w:r w:rsidR="003252C1">
      <w:rPr>
        <w:sz w:val="13"/>
        <w:szCs w:val="13"/>
      </w:rPr>
      <w:t xml:space="preserve">Peter Appel, </w:t>
    </w:r>
    <w:r w:rsidR="002B0024" w:rsidRPr="00AE5402">
      <w:rPr>
        <w:sz w:val="13"/>
        <w:szCs w:val="13"/>
      </w:rPr>
      <w:t xml:space="preserve">Wolfgang </w:t>
    </w:r>
    <w:proofErr w:type="spellStart"/>
    <w:r w:rsidR="002B0024" w:rsidRPr="00AE5402">
      <w:rPr>
        <w:sz w:val="13"/>
        <w:szCs w:val="13"/>
      </w:rPr>
      <w:t>Frölich</w:t>
    </w:r>
    <w:proofErr w:type="spellEnd"/>
    <w:r w:rsidR="00507965" w:rsidRPr="00AE5402">
      <w:rPr>
        <w:sz w:val="13"/>
        <w:szCs w:val="13"/>
      </w:rPr>
      <w:t>, Jens Niepelt</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64F08" w:rsidRDefault="00E64F08">
      <w:r>
        <w:separator/>
      </w:r>
    </w:p>
  </w:footnote>
  <w:footnote w:type="continuationSeparator" w:id="0">
    <w:p w:rsidR="00E64F08" w:rsidRDefault="00E64F0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0119" w:rsidRDefault="00C030A9" w:rsidP="00E92AB0">
    <w:pPr>
      <w:pStyle w:val="Kopfzeile"/>
      <w:ind w:firstLine="360"/>
    </w:pPr>
    <w:r>
      <w:rPr>
        <w:rFonts w:cs="Arial"/>
        <w:noProof/>
        <w:lang w:eastAsia="de-DE"/>
      </w:rPr>
      <w:drawing>
        <wp:anchor distT="0" distB="0" distL="114300" distR="114300" simplePos="0" relativeHeight="251661824" behindDoc="0" locked="0" layoutInCell="1" allowOverlap="1" wp14:anchorId="74503804" wp14:editId="4481F4CD">
          <wp:simplePos x="0" y="0"/>
          <wp:positionH relativeFrom="margin">
            <wp:posOffset>5648325</wp:posOffset>
          </wp:positionH>
          <wp:positionV relativeFrom="paragraph">
            <wp:posOffset>-6350</wp:posOffset>
          </wp:positionV>
          <wp:extent cx="723265" cy="723265"/>
          <wp:effectExtent l="0" t="0" r="635" b="635"/>
          <wp:wrapNone/>
          <wp:docPr id="3" name="Bild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W_LOGO_10_RGB_120px_72dpi"/>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723265" cy="723265"/>
                  </a:xfrm>
                  <a:prstGeom prst="rect">
                    <a:avLst/>
                  </a:prstGeom>
                  <a:noFill/>
                  <a:ln>
                    <a:noFill/>
                  </a:ln>
                </pic:spPr>
              </pic:pic>
            </a:graphicData>
          </a:graphic>
          <wp14:sizeRelH relativeFrom="page">
            <wp14:pctWidth>0</wp14:pctWidth>
          </wp14:sizeRelH>
          <wp14:sizeRelV relativeFrom="page">
            <wp14:pctHeight>0</wp14:pctHeight>
          </wp14:sizeRelV>
        </wp:anchor>
      </w:drawing>
    </w:r>
    <w:r w:rsidR="00E92AB0">
      <w:tab/>
    </w:r>
    <w:r w:rsidR="00E92AB0">
      <w:tab/>
    </w:r>
  </w:p>
  <w:p w:rsidR="006E0119" w:rsidRDefault="006E0119" w:rsidP="006E0119">
    <w:pPr>
      <w:pStyle w:val="Kopfzeile"/>
    </w:pPr>
  </w:p>
  <w:p w:rsidR="006E0119" w:rsidRDefault="006E0119" w:rsidP="006E0119">
    <w:pPr>
      <w:pStyle w:val="Kopfzeile"/>
    </w:pPr>
  </w:p>
  <w:p w:rsidR="006E0119" w:rsidRDefault="006E0119" w:rsidP="006E0119">
    <w:pPr>
      <w:pStyle w:val="Kopfzeile"/>
    </w:pPr>
  </w:p>
  <w:p w:rsidR="006E0119" w:rsidRDefault="006E0119" w:rsidP="006E0119">
    <w:pPr>
      <w:pStyle w:val="Kopfzeile"/>
    </w:pPr>
  </w:p>
  <w:p w:rsidR="00FD115A" w:rsidRPr="00E92AB0" w:rsidRDefault="006E0119" w:rsidP="006E0119">
    <w:pPr>
      <w:pStyle w:val="Kopfzeile"/>
      <w:rPr>
        <w:sz w:val="16"/>
        <w:szCs w:val="16"/>
      </w:rPr>
    </w:pPr>
    <w:r w:rsidRPr="00E92AB0">
      <w:rPr>
        <w:sz w:val="16"/>
        <w:szCs w:val="16"/>
      </w:rPr>
      <w:t xml:space="preserve">Seite </w:t>
    </w:r>
    <w:r w:rsidRPr="00E92AB0">
      <w:rPr>
        <w:rStyle w:val="Seitenzahl"/>
        <w:sz w:val="16"/>
        <w:szCs w:val="16"/>
      </w:rPr>
      <w:fldChar w:fldCharType="begin"/>
    </w:r>
    <w:r w:rsidRPr="00E92AB0">
      <w:rPr>
        <w:rStyle w:val="Seitenzahl"/>
        <w:sz w:val="16"/>
        <w:szCs w:val="16"/>
      </w:rPr>
      <w:instrText xml:space="preserve">PAGE  </w:instrText>
    </w:r>
    <w:r w:rsidRPr="00E92AB0">
      <w:rPr>
        <w:rStyle w:val="Seitenzahl"/>
        <w:sz w:val="16"/>
        <w:szCs w:val="16"/>
      </w:rPr>
      <w:fldChar w:fldCharType="separate"/>
    </w:r>
    <w:r w:rsidR="00E64F08">
      <w:rPr>
        <w:rStyle w:val="Seitenzahl"/>
        <w:noProof/>
        <w:sz w:val="16"/>
        <w:szCs w:val="16"/>
      </w:rPr>
      <w:t>4</w:t>
    </w:r>
    <w:r w:rsidRPr="00E92AB0">
      <w:rPr>
        <w:rStyle w:val="Seitenzahl"/>
        <w:sz w:val="16"/>
        <w:szCs w:val="16"/>
      </w:rPr>
      <w:fldChar w:fldCharType="end"/>
    </w:r>
    <w:r w:rsidR="00E92AB0" w:rsidRPr="00E92AB0">
      <w:rPr>
        <w:rStyle w:val="Seitenzahl"/>
        <w:sz w:val="16"/>
        <w:szCs w:val="16"/>
      </w:rPr>
      <w:t xml:space="preserve"> von </w:t>
    </w:r>
    <w:r w:rsidR="00E92AB0" w:rsidRPr="00E92AB0">
      <w:rPr>
        <w:rStyle w:val="Seitenzahl"/>
        <w:sz w:val="16"/>
        <w:szCs w:val="16"/>
      </w:rPr>
      <w:fldChar w:fldCharType="begin"/>
    </w:r>
    <w:r w:rsidR="00E92AB0" w:rsidRPr="00E92AB0">
      <w:rPr>
        <w:rStyle w:val="Seitenzahl"/>
        <w:sz w:val="16"/>
        <w:szCs w:val="16"/>
      </w:rPr>
      <w:instrText>PAGE   \* MERGEFORMAT</w:instrText>
    </w:r>
    <w:r w:rsidR="00E92AB0" w:rsidRPr="00E92AB0">
      <w:rPr>
        <w:rStyle w:val="Seitenzahl"/>
        <w:sz w:val="16"/>
        <w:szCs w:val="16"/>
      </w:rPr>
      <w:fldChar w:fldCharType="separate"/>
    </w:r>
    <w:r w:rsidR="00E64F08">
      <w:rPr>
        <w:rStyle w:val="Seitenzahl"/>
        <w:noProof/>
        <w:sz w:val="16"/>
        <w:szCs w:val="16"/>
      </w:rPr>
      <w:t>4</w:t>
    </w:r>
    <w:r w:rsidR="00E92AB0" w:rsidRPr="00E92AB0">
      <w:rPr>
        <w:rStyle w:val="Seitenzahl"/>
        <w:sz w:val="16"/>
        <w:szCs w:val="16"/>
      </w:rPr>
      <w:fldChar w:fldCharType="end"/>
    </w:r>
    <w:r w:rsidR="00E92AB0" w:rsidRPr="00E92AB0">
      <w:rPr>
        <w:rStyle w:val="Seitenzahl"/>
        <w:sz w:val="16"/>
        <w:szCs w:val="16"/>
      </w:rPr>
      <w:t xml:space="preserve"> </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E51B9" w:rsidRPr="00582E54" w:rsidRDefault="004E51B9" w:rsidP="004E51B9">
    <w:pPr>
      <w:pStyle w:val="Kopfzeile"/>
      <w:tabs>
        <w:tab w:val="right" w:pos="-142"/>
        <w:tab w:val="left" w:pos="0"/>
      </w:tabs>
      <w:spacing w:line="240" w:lineRule="exact"/>
      <w:ind w:left="-879"/>
      <w:rPr>
        <w:rFonts w:cs="Arial"/>
        <w:sz w:val="16"/>
        <w:szCs w:val="16"/>
      </w:rPr>
    </w:pPr>
    <w:r>
      <w:rPr>
        <w:rFonts w:cs="Arial"/>
        <w:noProof/>
        <w:lang w:eastAsia="de-DE"/>
      </w:rPr>
      <w:drawing>
        <wp:anchor distT="0" distB="0" distL="114300" distR="114300" simplePos="0" relativeHeight="251659776" behindDoc="0" locked="0" layoutInCell="1" allowOverlap="1" wp14:anchorId="315A9654" wp14:editId="7B45EC1A">
          <wp:simplePos x="0" y="0"/>
          <wp:positionH relativeFrom="column">
            <wp:posOffset>5648497</wp:posOffset>
          </wp:positionH>
          <wp:positionV relativeFrom="paragraph">
            <wp:posOffset>-5766</wp:posOffset>
          </wp:positionV>
          <wp:extent cx="725170" cy="725170"/>
          <wp:effectExtent l="0" t="0" r="0" b="0"/>
          <wp:wrapNone/>
          <wp:docPr id="1" name="Bild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W_LOGO_10_RGB_120px_72dpi"/>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725170" cy="725170"/>
                  </a:xfrm>
                  <a:prstGeom prst="rect">
                    <a:avLst/>
                  </a:prstGeom>
                  <a:noFill/>
                  <a:ln>
                    <a:noFill/>
                  </a:ln>
                </pic:spPr>
              </pic:pic>
            </a:graphicData>
          </a:graphic>
          <wp14:sizeRelH relativeFrom="page">
            <wp14:pctWidth>0</wp14:pctWidth>
          </wp14:sizeRelH>
          <wp14:sizeRelV relativeFrom="page">
            <wp14:pctHeight>0</wp14:pctHeight>
          </wp14:sizeRelV>
        </wp:anchor>
      </w:drawing>
    </w:r>
    <w:r w:rsidRPr="00CD1907">
      <w:rPr>
        <w:rFonts w:cs="Arial"/>
        <w:sz w:val="14"/>
        <w:szCs w:val="14"/>
      </w:rPr>
      <w:tab/>
    </w:r>
    <w:r w:rsidRPr="004E51B9">
      <w:rPr>
        <w:rFonts w:cs="Arial"/>
        <w:sz w:val="13"/>
        <w:szCs w:val="13"/>
      </w:rPr>
      <w:t xml:space="preserve">Datum </w:t>
    </w:r>
    <w:r w:rsidRPr="004E51B9">
      <w:rPr>
        <w:rFonts w:cs="Arial"/>
        <w:sz w:val="13"/>
        <w:szCs w:val="13"/>
      </w:rPr>
      <w:tab/>
    </w:r>
    <w:r w:rsidR="009D5088" w:rsidRPr="00582E54">
      <w:rPr>
        <w:rFonts w:cs="Arial"/>
        <w:sz w:val="16"/>
        <w:szCs w:val="16"/>
      </w:rPr>
      <w:fldChar w:fldCharType="begin"/>
    </w:r>
    <w:r w:rsidR="009D5088" w:rsidRPr="00582E54">
      <w:rPr>
        <w:rFonts w:cs="Arial"/>
        <w:sz w:val="16"/>
        <w:szCs w:val="16"/>
      </w:rPr>
      <w:instrText xml:space="preserve"> TIME \@ "dd.MM.yyyy" </w:instrText>
    </w:r>
    <w:r w:rsidR="009D5088" w:rsidRPr="00582E54">
      <w:rPr>
        <w:rFonts w:cs="Arial"/>
        <w:sz w:val="16"/>
        <w:szCs w:val="16"/>
      </w:rPr>
      <w:fldChar w:fldCharType="separate"/>
    </w:r>
    <w:r w:rsidR="00E64F08" w:rsidRPr="00E64F08">
      <w:rPr>
        <w:rFonts w:cs="Arial"/>
        <w:sz w:val="13"/>
        <w:szCs w:val="13"/>
      </w:rPr>
      <w:t>11.10.2019</w:t>
    </w:r>
    <w:r w:rsidR="009D5088" w:rsidRPr="00582E54">
      <w:rPr>
        <w:rFonts w:cs="Arial"/>
        <w:sz w:val="16"/>
        <w:szCs w:val="16"/>
      </w:rPr>
      <w:fldChar w:fldCharType="end"/>
    </w:r>
  </w:p>
  <w:p w:rsidR="004E51B9" w:rsidRPr="00582E54" w:rsidRDefault="004E51B9" w:rsidP="004E51B9">
    <w:pPr>
      <w:pStyle w:val="Kopfzeile"/>
      <w:tabs>
        <w:tab w:val="right" w:pos="-142"/>
        <w:tab w:val="left" w:pos="0"/>
      </w:tabs>
      <w:spacing w:line="240" w:lineRule="exact"/>
      <w:ind w:left="-879"/>
      <w:rPr>
        <w:rFonts w:cs="Arial"/>
        <w:sz w:val="16"/>
        <w:szCs w:val="16"/>
      </w:rPr>
    </w:pPr>
    <w:r w:rsidRPr="004E51B9">
      <w:rPr>
        <w:rFonts w:cs="Arial"/>
        <w:sz w:val="13"/>
        <w:szCs w:val="13"/>
      </w:rPr>
      <w:tab/>
      <w:t>Durchwahl</w:t>
    </w:r>
    <w:r w:rsidRPr="004E51B9">
      <w:rPr>
        <w:rFonts w:cs="Arial"/>
        <w:sz w:val="13"/>
        <w:szCs w:val="13"/>
      </w:rPr>
      <w:tab/>
    </w:r>
    <w:r w:rsidR="00E64F08">
      <w:rPr>
        <w:rFonts w:cs="Arial"/>
        <w:sz w:val="13"/>
        <w:szCs w:val="13"/>
      </w:rPr>
      <w:t>+49 (0) 7044 46 - 185</w:t>
    </w:r>
  </w:p>
  <w:p w:rsidR="004E51B9" w:rsidRPr="004E51B9" w:rsidRDefault="004E51B9" w:rsidP="004E51B9">
    <w:pPr>
      <w:pStyle w:val="Kopfzeile"/>
      <w:tabs>
        <w:tab w:val="right" w:pos="-142"/>
        <w:tab w:val="left" w:pos="0"/>
      </w:tabs>
      <w:spacing w:line="240" w:lineRule="exact"/>
      <w:ind w:left="-879"/>
      <w:rPr>
        <w:rFonts w:cs="Arial"/>
        <w:sz w:val="13"/>
        <w:szCs w:val="13"/>
      </w:rPr>
    </w:pPr>
    <w:r w:rsidRPr="004E51B9">
      <w:rPr>
        <w:rFonts w:cs="Arial"/>
        <w:sz w:val="13"/>
        <w:szCs w:val="13"/>
      </w:rPr>
      <w:tab/>
      <w:t>Fax</w:t>
    </w:r>
    <w:r w:rsidRPr="004E51B9">
      <w:rPr>
        <w:rFonts w:cs="Arial"/>
        <w:sz w:val="13"/>
        <w:szCs w:val="13"/>
      </w:rPr>
      <w:tab/>
    </w:r>
    <w:r w:rsidR="00E64F08">
      <w:rPr>
        <w:rFonts w:cs="Arial"/>
        <w:sz w:val="13"/>
        <w:szCs w:val="13"/>
      </w:rPr>
      <w:t>+49 (0) 7044 46 - 149</w:t>
    </w:r>
  </w:p>
  <w:p w:rsidR="004E51B9" w:rsidRPr="00582E54" w:rsidRDefault="004E51B9" w:rsidP="004E51B9">
    <w:pPr>
      <w:pStyle w:val="Kopfzeile"/>
      <w:tabs>
        <w:tab w:val="right" w:pos="-142"/>
        <w:tab w:val="left" w:pos="0"/>
      </w:tabs>
      <w:spacing w:line="240" w:lineRule="exact"/>
      <w:ind w:left="-879"/>
      <w:rPr>
        <w:rFonts w:cs="Arial"/>
        <w:sz w:val="16"/>
        <w:szCs w:val="16"/>
      </w:rPr>
    </w:pPr>
    <w:r w:rsidRPr="004E51B9">
      <w:rPr>
        <w:rFonts w:cs="Arial"/>
        <w:sz w:val="13"/>
        <w:szCs w:val="13"/>
      </w:rPr>
      <w:tab/>
      <w:t>Betreuer</w:t>
    </w:r>
    <w:r w:rsidRPr="004E51B9">
      <w:rPr>
        <w:rFonts w:cs="Arial"/>
        <w:sz w:val="13"/>
        <w:szCs w:val="13"/>
      </w:rPr>
      <w:tab/>
    </w:r>
    <w:r w:rsidR="00E64F08">
      <w:rPr>
        <w:rFonts w:cs="Arial"/>
        <w:sz w:val="13"/>
        <w:szCs w:val="13"/>
      </w:rPr>
      <w:t>Ferhan Cokgezen</w:t>
    </w:r>
  </w:p>
  <w:p w:rsidR="004E51B9" w:rsidRPr="004E51B9" w:rsidRDefault="004E51B9" w:rsidP="004E51B9">
    <w:pPr>
      <w:tabs>
        <w:tab w:val="right" w:pos="-142"/>
        <w:tab w:val="left" w:pos="0"/>
      </w:tabs>
      <w:spacing w:line="240" w:lineRule="exact"/>
      <w:ind w:left="-879"/>
      <w:rPr>
        <w:rFonts w:cs="Arial"/>
        <w:sz w:val="13"/>
        <w:szCs w:val="13"/>
      </w:rPr>
    </w:pPr>
    <w:r w:rsidRPr="004E51B9">
      <w:rPr>
        <w:rFonts w:cs="Arial"/>
        <w:sz w:val="13"/>
        <w:szCs w:val="13"/>
      </w:rPr>
      <w:tab/>
      <w:t>E-Mail</w:t>
    </w:r>
    <w:r w:rsidRPr="004E51B9">
      <w:rPr>
        <w:rFonts w:cs="Arial"/>
        <w:sz w:val="13"/>
        <w:szCs w:val="13"/>
      </w:rPr>
      <w:tab/>
    </w:r>
    <w:r w:rsidR="00E64F08">
      <w:rPr>
        <w:rFonts w:cs="Arial"/>
        <w:sz w:val="13"/>
        <w:szCs w:val="13"/>
      </w:rPr>
      <w:t>fc@woehr.de</w:t>
    </w:r>
  </w:p>
  <w:p w:rsidR="004E51B9" w:rsidRPr="00582E54" w:rsidRDefault="004E51B9" w:rsidP="00582E54">
    <w:pPr>
      <w:pStyle w:val="Kopfzeile"/>
      <w:tabs>
        <w:tab w:val="right" w:pos="-142"/>
        <w:tab w:val="left" w:pos="0"/>
      </w:tabs>
      <w:spacing w:line="240" w:lineRule="exact"/>
      <w:ind w:left="-879"/>
      <w:rPr>
        <w:rFonts w:cs="Arial"/>
        <w:sz w:val="13"/>
        <w:szCs w:val="13"/>
      </w:rPr>
    </w:pPr>
    <w:r w:rsidRPr="004E51B9">
      <w:rPr>
        <w:rFonts w:cs="Arial"/>
        <w:sz w:val="13"/>
        <w:szCs w:val="13"/>
      </w:rPr>
      <w:tab/>
      <w:t xml:space="preserve">Aktenzeichen </w:t>
    </w:r>
    <w:r w:rsidRPr="004E51B9">
      <w:rPr>
        <w:rFonts w:cs="Arial"/>
        <w:sz w:val="13"/>
        <w:szCs w:val="13"/>
      </w:rPr>
      <w:tab/>
    </w:r>
    <w:r w:rsidR="00E64F08">
      <w:rPr>
        <w:rFonts w:cs="Arial"/>
        <w:b/>
        <w:sz w:val="16"/>
        <w:szCs w:val="16"/>
      </w:rPr>
      <w:t>Pressemitteilung</w:t>
    </w:r>
  </w:p>
  <w:p w:rsidR="006E0119" w:rsidRPr="00AE5402" w:rsidRDefault="006E0119" w:rsidP="006E0119">
    <w:pPr>
      <w:pStyle w:val="Kopfzeile"/>
      <w:tabs>
        <w:tab w:val="right" w:pos="-142"/>
        <w:tab w:val="left" w:pos="0"/>
      </w:tabs>
      <w:spacing w:line="240" w:lineRule="exact"/>
      <w:ind w:left="-879"/>
      <w:rPr>
        <w:rFonts w:cs="Arial"/>
        <w:sz w:val="2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00000001"/>
    <w:lvl w:ilvl="0">
      <w:start w:val="1"/>
      <w:numFmt w:val="none"/>
      <w:pStyle w:val="berschrift1"/>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nsid w:val="787C7C54"/>
    <w:multiLevelType w:val="hybridMultilevel"/>
    <w:tmpl w:val="5F303378"/>
    <w:lvl w:ilvl="0" w:tplc="0407000F">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num w:numId="1">
    <w:abstractNumId w:val="0"/>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53"/>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64F08"/>
    <w:rsid w:val="00017428"/>
    <w:rsid w:val="0002223B"/>
    <w:rsid w:val="0002386F"/>
    <w:rsid w:val="000317A7"/>
    <w:rsid w:val="0003248E"/>
    <w:rsid w:val="00056AE0"/>
    <w:rsid w:val="00074821"/>
    <w:rsid w:val="000C301A"/>
    <w:rsid w:val="000E0EA2"/>
    <w:rsid w:val="000E21C2"/>
    <w:rsid w:val="00102899"/>
    <w:rsid w:val="001039F7"/>
    <w:rsid w:val="001439E3"/>
    <w:rsid w:val="00147CEE"/>
    <w:rsid w:val="00175893"/>
    <w:rsid w:val="00183F7E"/>
    <w:rsid w:val="001B2A6C"/>
    <w:rsid w:val="0023494F"/>
    <w:rsid w:val="00243964"/>
    <w:rsid w:val="00244F8C"/>
    <w:rsid w:val="00270ED8"/>
    <w:rsid w:val="00272BEF"/>
    <w:rsid w:val="00285DF2"/>
    <w:rsid w:val="0029059F"/>
    <w:rsid w:val="002910C3"/>
    <w:rsid w:val="002A1C89"/>
    <w:rsid w:val="002B0024"/>
    <w:rsid w:val="002C5E0B"/>
    <w:rsid w:val="002D1A8C"/>
    <w:rsid w:val="002D302D"/>
    <w:rsid w:val="002E5BCB"/>
    <w:rsid w:val="002E6F9F"/>
    <w:rsid w:val="00310125"/>
    <w:rsid w:val="003252C1"/>
    <w:rsid w:val="003430BB"/>
    <w:rsid w:val="00350D34"/>
    <w:rsid w:val="00373EDF"/>
    <w:rsid w:val="00376879"/>
    <w:rsid w:val="00382341"/>
    <w:rsid w:val="003E6E7C"/>
    <w:rsid w:val="003F73A6"/>
    <w:rsid w:val="00427242"/>
    <w:rsid w:val="0042781E"/>
    <w:rsid w:val="0047037B"/>
    <w:rsid w:val="004D2506"/>
    <w:rsid w:val="004E51B9"/>
    <w:rsid w:val="00507965"/>
    <w:rsid w:val="00510ED6"/>
    <w:rsid w:val="00545B07"/>
    <w:rsid w:val="005541C0"/>
    <w:rsid w:val="00573B7A"/>
    <w:rsid w:val="00582E54"/>
    <w:rsid w:val="00583989"/>
    <w:rsid w:val="005A6547"/>
    <w:rsid w:val="005B77B7"/>
    <w:rsid w:val="005C44AE"/>
    <w:rsid w:val="005E3D05"/>
    <w:rsid w:val="005E3F93"/>
    <w:rsid w:val="006019EA"/>
    <w:rsid w:val="00601EA1"/>
    <w:rsid w:val="00612E71"/>
    <w:rsid w:val="00614AB4"/>
    <w:rsid w:val="00614D52"/>
    <w:rsid w:val="00621A0C"/>
    <w:rsid w:val="0064403C"/>
    <w:rsid w:val="00645B39"/>
    <w:rsid w:val="006715A7"/>
    <w:rsid w:val="00681945"/>
    <w:rsid w:val="006951B1"/>
    <w:rsid w:val="006959E2"/>
    <w:rsid w:val="006A2930"/>
    <w:rsid w:val="006E0119"/>
    <w:rsid w:val="006E284A"/>
    <w:rsid w:val="006F1DA7"/>
    <w:rsid w:val="0070651A"/>
    <w:rsid w:val="00710647"/>
    <w:rsid w:val="00715231"/>
    <w:rsid w:val="00716F55"/>
    <w:rsid w:val="00731465"/>
    <w:rsid w:val="007A5F50"/>
    <w:rsid w:val="007C74F4"/>
    <w:rsid w:val="00800DD1"/>
    <w:rsid w:val="00844015"/>
    <w:rsid w:val="0084705E"/>
    <w:rsid w:val="00853563"/>
    <w:rsid w:val="00880631"/>
    <w:rsid w:val="008843EF"/>
    <w:rsid w:val="008B19CC"/>
    <w:rsid w:val="008D05B1"/>
    <w:rsid w:val="008D24BF"/>
    <w:rsid w:val="00904948"/>
    <w:rsid w:val="00920D27"/>
    <w:rsid w:val="00931849"/>
    <w:rsid w:val="00951DC5"/>
    <w:rsid w:val="00952BC6"/>
    <w:rsid w:val="00977C64"/>
    <w:rsid w:val="009D5088"/>
    <w:rsid w:val="00A143C3"/>
    <w:rsid w:val="00A17333"/>
    <w:rsid w:val="00A41AAB"/>
    <w:rsid w:val="00A52FDA"/>
    <w:rsid w:val="00AA489D"/>
    <w:rsid w:val="00AC6855"/>
    <w:rsid w:val="00AD6746"/>
    <w:rsid w:val="00AE4978"/>
    <w:rsid w:val="00AE5402"/>
    <w:rsid w:val="00AF47F7"/>
    <w:rsid w:val="00AF52C5"/>
    <w:rsid w:val="00B50CD2"/>
    <w:rsid w:val="00B8345E"/>
    <w:rsid w:val="00B91B60"/>
    <w:rsid w:val="00BA6EA7"/>
    <w:rsid w:val="00BB563F"/>
    <w:rsid w:val="00BF1A90"/>
    <w:rsid w:val="00BF4891"/>
    <w:rsid w:val="00C030A9"/>
    <w:rsid w:val="00C06037"/>
    <w:rsid w:val="00C22F7B"/>
    <w:rsid w:val="00C32215"/>
    <w:rsid w:val="00C5026C"/>
    <w:rsid w:val="00C543AD"/>
    <w:rsid w:val="00C7725B"/>
    <w:rsid w:val="00C8276E"/>
    <w:rsid w:val="00C83A3E"/>
    <w:rsid w:val="00CA0DBA"/>
    <w:rsid w:val="00CB084F"/>
    <w:rsid w:val="00CC09AE"/>
    <w:rsid w:val="00CD6F34"/>
    <w:rsid w:val="00CE51F4"/>
    <w:rsid w:val="00D11D1D"/>
    <w:rsid w:val="00D33A4A"/>
    <w:rsid w:val="00D33E84"/>
    <w:rsid w:val="00D632CB"/>
    <w:rsid w:val="00D64E5E"/>
    <w:rsid w:val="00D66596"/>
    <w:rsid w:val="00D96DA5"/>
    <w:rsid w:val="00DC05FA"/>
    <w:rsid w:val="00DC27B9"/>
    <w:rsid w:val="00DC381F"/>
    <w:rsid w:val="00DC4792"/>
    <w:rsid w:val="00DE5BEA"/>
    <w:rsid w:val="00DF41B6"/>
    <w:rsid w:val="00E047A3"/>
    <w:rsid w:val="00E64F08"/>
    <w:rsid w:val="00E748D8"/>
    <w:rsid w:val="00E81842"/>
    <w:rsid w:val="00E90A9B"/>
    <w:rsid w:val="00E92AB0"/>
    <w:rsid w:val="00E94DE6"/>
    <w:rsid w:val="00E971C3"/>
    <w:rsid w:val="00EC05D7"/>
    <w:rsid w:val="00F01BC3"/>
    <w:rsid w:val="00F04034"/>
    <w:rsid w:val="00F068F2"/>
    <w:rsid w:val="00F379AE"/>
    <w:rsid w:val="00F7698C"/>
    <w:rsid w:val="00F970C0"/>
    <w:rsid w:val="00FA4541"/>
    <w:rsid w:val="00FA67D3"/>
    <w:rsid w:val="00FC1FCA"/>
    <w:rsid w:val="00FC5314"/>
    <w:rsid w:val="00FD115A"/>
    <w:rsid w:val="00FF604D"/>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rd">
    <w:name w:val="Normal"/>
    <w:qFormat/>
    <w:rsid w:val="001039F7"/>
    <w:pPr>
      <w:suppressAutoHyphens/>
    </w:pPr>
    <w:rPr>
      <w:rFonts w:ascii="Arial" w:hAnsi="Arial"/>
      <w:sz w:val="22"/>
      <w:szCs w:val="22"/>
      <w:lang w:eastAsia="ar-SA"/>
    </w:rPr>
  </w:style>
  <w:style w:type="paragraph" w:styleId="berschrift1">
    <w:name w:val="heading 1"/>
    <w:basedOn w:val="Standard"/>
    <w:next w:val="Standard"/>
    <w:qFormat/>
    <w:rsid w:val="001039F7"/>
    <w:pPr>
      <w:keepNext/>
      <w:numPr>
        <w:numId w:val="2"/>
      </w:numPr>
      <w:outlineLvl w:val="0"/>
    </w:pPr>
    <w:rPr>
      <w:rFonts w:ascii="Serifa 45" w:hAnsi="Serifa 45"/>
      <w:b/>
      <w:i/>
      <w:sz w:val="4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Absatz-Standardschriftart2">
    <w:name w:val="Absatz-Standardschriftart2"/>
  </w:style>
  <w:style w:type="character" w:customStyle="1" w:styleId="Absatz-Standardschriftart1">
    <w:name w:val="Absatz-Standardschriftart1"/>
  </w:style>
  <w:style w:type="character" w:styleId="Hervorhebung">
    <w:name w:val="Emphasis"/>
    <w:qFormat/>
    <w:rsid w:val="001039F7"/>
    <w:rPr>
      <w:rFonts w:ascii="Arial Black" w:hAnsi="Arial Black"/>
      <w:sz w:val="18"/>
    </w:rPr>
  </w:style>
  <w:style w:type="character" w:styleId="Hyperlink">
    <w:name w:val="Hyperlink"/>
    <w:rPr>
      <w:color w:val="0000FF"/>
      <w:u w:val="single"/>
    </w:rPr>
  </w:style>
  <w:style w:type="paragraph" w:customStyle="1" w:styleId="berschrift">
    <w:name w:val="Überschrift"/>
    <w:basedOn w:val="Standard"/>
    <w:next w:val="Textkrper"/>
    <w:pPr>
      <w:keepNext/>
      <w:spacing w:before="240" w:after="120"/>
    </w:pPr>
    <w:rPr>
      <w:rFonts w:eastAsia="Arial Unicode MS" w:cs="Tahoma"/>
      <w:sz w:val="28"/>
      <w:szCs w:val="28"/>
    </w:rPr>
  </w:style>
  <w:style w:type="paragraph" w:styleId="Textkrper">
    <w:name w:val="Body Text"/>
    <w:basedOn w:val="Standard"/>
    <w:pPr>
      <w:spacing w:after="220" w:line="180" w:lineRule="atLeast"/>
      <w:jc w:val="both"/>
    </w:pPr>
    <w:rPr>
      <w:spacing w:val="-5"/>
    </w:rPr>
  </w:style>
  <w:style w:type="paragraph" w:styleId="Liste">
    <w:name w:val="List"/>
    <w:basedOn w:val="Textkrper"/>
    <w:rPr>
      <w:rFonts w:cs="Tahoma"/>
    </w:rPr>
  </w:style>
  <w:style w:type="paragraph" w:customStyle="1" w:styleId="Beschriftung2">
    <w:name w:val="Beschriftung2"/>
    <w:basedOn w:val="Standard"/>
    <w:pPr>
      <w:suppressLineNumbers/>
      <w:spacing w:before="120" w:after="120"/>
    </w:pPr>
    <w:rPr>
      <w:rFonts w:cs="Tahoma"/>
      <w:i/>
      <w:iCs/>
      <w:sz w:val="24"/>
      <w:szCs w:val="24"/>
    </w:rPr>
  </w:style>
  <w:style w:type="paragraph" w:customStyle="1" w:styleId="Verzeichnis">
    <w:name w:val="Verzeichnis"/>
    <w:basedOn w:val="Standard"/>
    <w:pPr>
      <w:suppressLineNumbers/>
    </w:pPr>
    <w:rPr>
      <w:rFonts w:cs="Tahoma"/>
    </w:rPr>
  </w:style>
  <w:style w:type="paragraph" w:customStyle="1" w:styleId="Beschriftung1">
    <w:name w:val="Beschriftung1"/>
    <w:basedOn w:val="Standard"/>
    <w:pPr>
      <w:suppressLineNumbers/>
      <w:spacing w:before="120" w:after="120"/>
    </w:pPr>
    <w:rPr>
      <w:rFonts w:cs="Tahoma"/>
      <w:i/>
      <w:iCs/>
      <w:sz w:val="24"/>
      <w:szCs w:val="24"/>
    </w:rPr>
  </w:style>
  <w:style w:type="paragraph" w:customStyle="1" w:styleId="Nachrichtenkopf1">
    <w:name w:val="Nachrichtenkopf1"/>
    <w:basedOn w:val="Standard"/>
    <w:pPr>
      <w:pBdr>
        <w:top w:val="single" w:sz="4" w:space="1" w:color="000000"/>
        <w:left w:val="single" w:sz="4" w:space="1" w:color="000000"/>
        <w:bottom w:val="single" w:sz="4" w:space="1" w:color="000000"/>
        <w:right w:val="single" w:sz="4" w:space="1" w:color="000000"/>
      </w:pBdr>
      <w:shd w:val="clear" w:color="auto" w:fill="CCCCCC"/>
      <w:ind w:left="1134" w:hanging="1134"/>
    </w:pPr>
    <w:rPr>
      <w:sz w:val="24"/>
    </w:rPr>
  </w:style>
  <w:style w:type="paragraph" w:customStyle="1" w:styleId="NachrichtenkopfEnde">
    <w:name w:val="Nachrichtenkopf Ende"/>
    <w:basedOn w:val="Nachrichtenkopf1"/>
    <w:next w:val="Textkrper"/>
    <w:pPr>
      <w:keepLines/>
      <w:pBdr>
        <w:top w:val="none" w:sz="0" w:space="0" w:color="auto"/>
        <w:left w:val="none" w:sz="0" w:space="0" w:color="auto"/>
        <w:bottom w:val="single" w:sz="4" w:space="19" w:color="000000"/>
        <w:right w:val="none" w:sz="0" w:space="0" w:color="auto"/>
      </w:pBdr>
      <w:shd w:val="clear" w:color="auto" w:fill="auto"/>
      <w:tabs>
        <w:tab w:val="left" w:pos="864"/>
        <w:tab w:val="left" w:pos="1267"/>
        <w:tab w:val="left" w:pos="2938"/>
        <w:tab w:val="left" w:pos="4320"/>
        <w:tab w:val="left" w:pos="5040"/>
        <w:tab w:val="right" w:pos="8640"/>
      </w:tabs>
      <w:spacing w:before="120" w:after="120" w:line="440" w:lineRule="atLeast"/>
      <w:ind w:left="0" w:firstLine="0"/>
    </w:pPr>
    <w:rPr>
      <w:spacing w:val="-5"/>
      <w:sz w:val="20"/>
    </w:rPr>
  </w:style>
  <w:style w:type="paragraph" w:styleId="Kopfzeile">
    <w:name w:val="header"/>
    <w:basedOn w:val="Standard"/>
    <w:pPr>
      <w:tabs>
        <w:tab w:val="center" w:pos="4536"/>
        <w:tab w:val="right" w:pos="9072"/>
      </w:tabs>
    </w:pPr>
  </w:style>
  <w:style w:type="paragraph" w:styleId="Fuzeile">
    <w:name w:val="footer"/>
    <w:basedOn w:val="Standard"/>
    <w:link w:val="FuzeileZchn"/>
    <w:uiPriority w:val="99"/>
    <w:pPr>
      <w:tabs>
        <w:tab w:val="center" w:pos="4536"/>
        <w:tab w:val="right" w:pos="9072"/>
      </w:tabs>
    </w:pPr>
  </w:style>
  <w:style w:type="paragraph" w:customStyle="1" w:styleId="Gruss">
    <w:name w:val="Gruss"/>
    <w:basedOn w:val="Standard"/>
    <w:pPr>
      <w:spacing w:before="240" w:after="240"/>
    </w:pPr>
    <w:rPr>
      <w:rFonts w:ascii="Serifa 45" w:hAnsi="Serifa 45"/>
      <w:sz w:val="24"/>
    </w:rPr>
  </w:style>
  <w:style w:type="paragraph" w:customStyle="1" w:styleId="Name">
    <w:name w:val="Name"/>
    <w:basedOn w:val="Standard"/>
    <w:pPr>
      <w:shd w:val="clear" w:color="auto" w:fill="FFFFFF"/>
    </w:pPr>
  </w:style>
  <w:style w:type="paragraph" w:customStyle="1" w:styleId="AdreLayout">
    <w:name w:val="AdreßLayout"/>
    <w:basedOn w:val="Standard"/>
    <w:pPr>
      <w:shd w:val="clear" w:color="auto" w:fill="FFFFFF"/>
    </w:pPr>
  </w:style>
  <w:style w:type="paragraph" w:customStyle="1" w:styleId="Rahmeninhalt">
    <w:name w:val="Rahmeninhalt"/>
    <w:basedOn w:val="Textkrper"/>
  </w:style>
  <w:style w:type="character" w:styleId="Seitenzahl">
    <w:name w:val="page number"/>
    <w:basedOn w:val="Absatz-Standardschriftart"/>
    <w:rsid w:val="006E0119"/>
  </w:style>
  <w:style w:type="paragraph" w:customStyle="1" w:styleId="EinfAbs">
    <w:name w:val="[Einf. Abs.]"/>
    <w:basedOn w:val="Standard"/>
    <w:uiPriority w:val="99"/>
    <w:rsid w:val="00CD6F34"/>
    <w:pPr>
      <w:suppressAutoHyphens w:val="0"/>
      <w:autoSpaceDE w:val="0"/>
      <w:autoSpaceDN w:val="0"/>
      <w:adjustRightInd w:val="0"/>
      <w:spacing w:line="288" w:lineRule="auto"/>
      <w:textAlignment w:val="center"/>
    </w:pPr>
    <w:rPr>
      <w:rFonts w:ascii="MinionPro-Regular" w:hAnsi="MinionPro-Regular" w:cs="MinionPro-Regular"/>
      <w:color w:val="000000"/>
      <w:sz w:val="24"/>
      <w:szCs w:val="24"/>
      <w:lang w:eastAsia="de-DE"/>
    </w:rPr>
  </w:style>
  <w:style w:type="character" w:customStyle="1" w:styleId="FuzeileZchn">
    <w:name w:val="Fußzeile Zchn"/>
    <w:basedOn w:val="Absatz-Standardschriftart"/>
    <w:link w:val="Fuzeile"/>
    <w:uiPriority w:val="99"/>
    <w:rsid w:val="00E92AB0"/>
    <w:rPr>
      <w:rFonts w:ascii="Arial" w:hAnsi="Arial"/>
      <w:sz w:val="22"/>
      <w:szCs w:val="22"/>
      <w:lang w:eastAsia="ar-SA"/>
    </w:rPr>
  </w:style>
  <w:style w:type="paragraph" w:styleId="Sprechblasentext">
    <w:name w:val="Balloon Text"/>
    <w:basedOn w:val="Standard"/>
    <w:link w:val="SprechblasentextZchn"/>
    <w:rsid w:val="00E92AB0"/>
    <w:rPr>
      <w:rFonts w:ascii="Tahoma" w:hAnsi="Tahoma" w:cs="Tahoma"/>
      <w:sz w:val="16"/>
      <w:szCs w:val="16"/>
    </w:rPr>
  </w:style>
  <w:style w:type="character" w:customStyle="1" w:styleId="SprechblasentextZchn">
    <w:name w:val="Sprechblasentext Zchn"/>
    <w:basedOn w:val="Absatz-Standardschriftart"/>
    <w:link w:val="Sprechblasentext"/>
    <w:rsid w:val="00E92AB0"/>
    <w:rPr>
      <w:rFonts w:ascii="Tahoma" w:hAnsi="Tahoma" w:cs="Tahoma"/>
      <w:sz w:val="16"/>
      <w:szCs w:val="16"/>
      <w:lang w:eastAsia="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rd">
    <w:name w:val="Normal"/>
    <w:qFormat/>
    <w:rsid w:val="001039F7"/>
    <w:pPr>
      <w:suppressAutoHyphens/>
    </w:pPr>
    <w:rPr>
      <w:rFonts w:ascii="Arial" w:hAnsi="Arial"/>
      <w:sz w:val="22"/>
      <w:szCs w:val="22"/>
      <w:lang w:eastAsia="ar-SA"/>
    </w:rPr>
  </w:style>
  <w:style w:type="paragraph" w:styleId="berschrift1">
    <w:name w:val="heading 1"/>
    <w:basedOn w:val="Standard"/>
    <w:next w:val="Standard"/>
    <w:qFormat/>
    <w:rsid w:val="001039F7"/>
    <w:pPr>
      <w:keepNext/>
      <w:numPr>
        <w:numId w:val="2"/>
      </w:numPr>
      <w:outlineLvl w:val="0"/>
    </w:pPr>
    <w:rPr>
      <w:rFonts w:ascii="Serifa 45" w:hAnsi="Serifa 45"/>
      <w:b/>
      <w:i/>
      <w:sz w:val="4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Absatz-Standardschriftart2">
    <w:name w:val="Absatz-Standardschriftart2"/>
  </w:style>
  <w:style w:type="character" w:customStyle="1" w:styleId="Absatz-Standardschriftart1">
    <w:name w:val="Absatz-Standardschriftart1"/>
  </w:style>
  <w:style w:type="character" w:styleId="Hervorhebung">
    <w:name w:val="Emphasis"/>
    <w:qFormat/>
    <w:rsid w:val="001039F7"/>
    <w:rPr>
      <w:rFonts w:ascii="Arial Black" w:hAnsi="Arial Black"/>
      <w:sz w:val="18"/>
    </w:rPr>
  </w:style>
  <w:style w:type="character" w:styleId="Hyperlink">
    <w:name w:val="Hyperlink"/>
    <w:rPr>
      <w:color w:val="0000FF"/>
      <w:u w:val="single"/>
    </w:rPr>
  </w:style>
  <w:style w:type="paragraph" w:customStyle="1" w:styleId="berschrift">
    <w:name w:val="Überschrift"/>
    <w:basedOn w:val="Standard"/>
    <w:next w:val="Textkrper"/>
    <w:pPr>
      <w:keepNext/>
      <w:spacing w:before="240" w:after="120"/>
    </w:pPr>
    <w:rPr>
      <w:rFonts w:eastAsia="Arial Unicode MS" w:cs="Tahoma"/>
      <w:sz w:val="28"/>
      <w:szCs w:val="28"/>
    </w:rPr>
  </w:style>
  <w:style w:type="paragraph" w:styleId="Textkrper">
    <w:name w:val="Body Text"/>
    <w:basedOn w:val="Standard"/>
    <w:pPr>
      <w:spacing w:after="220" w:line="180" w:lineRule="atLeast"/>
      <w:jc w:val="both"/>
    </w:pPr>
    <w:rPr>
      <w:spacing w:val="-5"/>
    </w:rPr>
  </w:style>
  <w:style w:type="paragraph" w:styleId="Liste">
    <w:name w:val="List"/>
    <w:basedOn w:val="Textkrper"/>
    <w:rPr>
      <w:rFonts w:cs="Tahoma"/>
    </w:rPr>
  </w:style>
  <w:style w:type="paragraph" w:customStyle="1" w:styleId="Beschriftung2">
    <w:name w:val="Beschriftung2"/>
    <w:basedOn w:val="Standard"/>
    <w:pPr>
      <w:suppressLineNumbers/>
      <w:spacing w:before="120" w:after="120"/>
    </w:pPr>
    <w:rPr>
      <w:rFonts w:cs="Tahoma"/>
      <w:i/>
      <w:iCs/>
      <w:sz w:val="24"/>
      <w:szCs w:val="24"/>
    </w:rPr>
  </w:style>
  <w:style w:type="paragraph" w:customStyle="1" w:styleId="Verzeichnis">
    <w:name w:val="Verzeichnis"/>
    <w:basedOn w:val="Standard"/>
    <w:pPr>
      <w:suppressLineNumbers/>
    </w:pPr>
    <w:rPr>
      <w:rFonts w:cs="Tahoma"/>
    </w:rPr>
  </w:style>
  <w:style w:type="paragraph" w:customStyle="1" w:styleId="Beschriftung1">
    <w:name w:val="Beschriftung1"/>
    <w:basedOn w:val="Standard"/>
    <w:pPr>
      <w:suppressLineNumbers/>
      <w:spacing w:before="120" w:after="120"/>
    </w:pPr>
    <w:rPr>
      <w:rFonts w:cs="Tahoma"/>
      <w:i/>
      <w:iCs/>
      <w:sz w:val="24"/>
      <w:szCs w:val="24"/>
    </w:rPr>
  </w:style>
  <w:style w:type="paragraph" w:customStyle="1" w:styleId="Nachrichtenkopf1">
    <w:name w:val="Nachrichtenkopf1"/>
    <w:basedOn w:val="Standard"/>
    <w:pPr>
      <w:pBdr>
        <w:top w:val="single" w:sz="4" w:space="1" w:color="000000"/>
        <w:left w:val="single" w:sz="4" w:space="1" w:color="000000"/>
        <w:bottom w:val="single" w:sz="4" w:space="1" w:color="000000"/>
        <w:right w:val="single" w:sz="4" w:space="1" w:color="000000"/>
      </w:pBdr>
      <w:shd w:val="clear" w:color="auto" w:fill="CCCCCC"/>
      <w:ind w:left="1134" w:hanging="1134"/>
    </w:pPr>
    <w:rPr>
      <w:sz w:val="24"/>
    </w:rPr>
  </w:style>
  <w:style w:type="paragraph" w:customStyle="1" w:styleId="NachrichtenkopfEnde">
    <w:name w:val="Nachrichtenkopf Ende"/>
    <w:basedOn w:val="Nachrichtenkopf1"/>
    <w:next w:val="Textkrper"/>
    <w:pPr>
      <w:keepLines/>
      <w:pBdr>
        <w:top w:val="none" w:sz="0" w:space="0" w:color="auto"/>
        <w:left w:val="none" w:sz="0" w:space="0" w:color="auto"/>
        <w:bottom w:val="single" w:sz="4" w:space="19" w:color="000000"/>
        <w:right w:val="none" w:sz="0" w:space="0" w:color="auto"/>
      </w:pBdr>
      <w:shd w:val="clear" w:color="auto" w:fill="auto"/>
      <w:tabs>
        <w:tab w:val="left" w:pos="864"/>
        <w:tab w:val="left" w:pos="1267"/>
        <w:tab w:val="left" w:pos="2938"/>
        <w:tab w:val="left" w:pos="4320"/>
        <w:tab w:val="left" w:pos="5040"/>
        <w:tab w:val="right" w:pos="8640"/>
      </w:tabs>
      <w:spacing w:before="120" w:after="120" w:line="440" w:lineRule="atLeast"/>
      <w:ind w:left="0" w:firstLine="0"/>
    </w:pPr>
    <w:rPr>
      <w:spacing w:val="-5"/>
      <w:sz w:val="20"/>
    </w:rPr>
  </w:style>
  <w:style w:type="paragraph" w:styleId="Kopfzeile">
    <w:name w:val="header"/>
    <w:basedOn w:val="Standard"/>
    <w:pPr>
      <w:tabs>
        <w:tab w:val="center" w:pos="4536"/>
        <w:tab w:val="right" w:pos="9072"/>
      </w:tabs>
    </w:pPr>
  </w:style>
  <w:style w:type="paragraph" w:styleId="Fuzeile">
    <w:name w:val="footer"/>
    <w:basedOn w:val="Standard"/>
    <w:link w:val="FuzeileZchn"/>
    <w:uiPriority w:val="99"/>
    <w:pPr>
      <w:tabs>
        <w:tab w:val="center" w:pos="4536"/>
        <w:tab w:val="right" w:pos="9072"/>
      </w:tabs>
    </w:pPr>
  </w:style>
  <w:style w:type="paragraph" w:customStyle="1" w:styleId="Gruss">
    <w:name w:val="Gruss"/>
    <w:basedOn w:val="Standard"/>
    <w:pPr>
      <w:spacing w:before="240" w:after="240"/>
    </w:pPr>
    <w:rPr>
      <w:rFonts w:ascii="Serifa 45" w:hAnsi="Serifa 45"/>
      <w:sz w:val="24"/>
    </w:rPr>
  </w:style>
  <w:style w:type="paragraph" w:customStyle="1" w:styleId="Name">
    <w:name w:val="Name"/>
    <w:basedOn w:val="Standard"/>
    <w:pPr>
      <w:shd w:val="clear" w:color="auto" w:fill="FFFFFF"/>
    </w:pPr>
  </w:style>
  <w:style w:type="paragraph" w:customStyle="1" w:styleId="AdreLayout">
    <w:name w:val="AdreßLayout"/>
    <w:basedOn w:val="Standard"/>
    <w:pPr>
      <w:shd w:val="clear" w:color="auto" w:fill="FFFFFF"/>
    </w:pPr>
  </w:style>
  <w:style w:type="paragraph" w:customStyle="1" w:styleId="Rahmeninhalt">
    <w:name w:val="Rahmeninhalt"/>
    <w:basedOn w:val="Textkrper"/>
  </w:style>
  <w:style w:type="character" w:styleId="Seitenzahl">
    <w:name w:val="page number"/>
    <w:basedOn w:val="Absatz-Standardschriftart"/>
    <w:rsid w:val="006E0119"/>
  </w:style>
  <w:style w:type="paragraph" w:customStyle="1" w:styleId="EinfAbs">
    <w:name w:val="[Einf. Abs.]"/>
    <w:basedOn w:val="Standard"/>
    <w:uiPriority w:val="99"/>
    <w:rsid w:val="00CD6F34"/>
    <w:pPr>
      <w:suppressAutoHyphens w:val="0"/>
      <w:autoSpaceDE w:val="0"/>
      <w:autoSpaceDN w:val="0"/>
      <w:adjustRightInd w:val="0"/>
      <w:spacing w:line="288" w:lineRule="auto"/>
      <w:textAlignment w:val="center"/>
    </w:pPr>
    <w:rPr>
      <w:rFonts w:ascii="MinionPro-Regular" w:hAnsi="MinionPro-Regular" w:cs="MinionPro-Regular"/>
      <w:color w:val="000000"/>
      <w:sz w:val="24"/>
      <w:szCs w:val="24"/>
      <w:lang w:eastAsia="de-DE"/>
    </w:rPr>
  </w:style>
  <w:style w:type="character" w:customStyle="1" w:styleId="FuzeileZchn">
    <w:name w:val="Fußzeile Zchn"/>
    <w:basedOn w:val="Absatz-Standardschriftart"/>
    <w:link w:val="Fuzeile"/>
    <w:uiPriority w:val="99"/>
    <w:rsid w:val="00E92AB0"/>
    <w:rPr>
      <w:rFonts w:ascii="Arial" w:hAnsi="Arial"/>
      <w:sz w:val="22"/>
      <w:szCs w:val="22"/>
      <w:lang w:eastAsia="ar-SA"/>
    </w:rPr>
  </w:style>
  <w:style w:type="paragraph" w:styleId="Sprechblasentext">
    <w:name w:val="Balloon Text"/>
    <w:basedOn w:val="Standard"/>
    <w:link w:val="SprechblasentextZchn"/>
    <w:rsid w:val="00E92AB0"/>
    <w:rPr>
      <w:rFonts w:ascii="Tahoma" w:hAnsi="Tahoma" w:cs="Tahoma"/>
      <w:sz w:val="16"/>
      <w:szCs w:val="16"/>
    </w:rPr>
  </w:style>
  <w:style w:type="character" w:customStyle="1" w:styleId="SprechblasentextZchn">
    <w:name w:val="Sprechblasentext Zchn"/>
    <w:basedOn w:val="Absatz-Standardschriftart"/>
    <w:link w:val="Sprechblasentext"/>
    <w:rsid w:val="00E92AB0"/>
    <w:rPr>
      <w:rFonts w:ascii="Tahoma" w:hAnsi="Tahoma" w:cs="Tahoma"/>
      <w:sz w:val="16"/>
      <w:szCs w:val="16"/>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350117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jpeg"/><Relationship Id="rId18" Type="http://schemas.openxmlformats.org/officeDocument/2006/relationships/footer" Target="footer2.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3.jpeg"/><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eg"/><Relationship Id="rId5" Type="http://schemas.openxmlformats.org/officeDocument/2006/relationships/settings" Target="settings.xml"/><Relationship Id="rId15" Type="http://schemas.openxmlformats.org/officeDocument/2006/relationships/header" Target="header1.xml"/><Relationship Id="rId10" Type="http://schemas.openxmlformats.org/officeDocument/2006/relationships/image" Target="media/image1.jpeg"/><Relationship Id="rId19"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hyperlink" Target="mailto:fc@woehr.de" TargetMode="External"/><Relationship Id="rId14" Type="http://schemas.openxmlformats.org/officeDocument/2006/relationships/image" Target="media/image5.jpeg"/></Relationships>
</file>

<file path=word/_rels/footer1.xml.rels><?xml version="1.0" encoding="UTF-8" standalone="yes"?>
<Relationships xmlns="http://schemas.openxmlformats.org/package/2006/relationships"><Relationship Id="rId2" Type="http://schemas.openxmlformats.org/officeDocument/2006/relationships/hyperlink" Target="http://www.woehr.de" TargetMode="External"/><Relationship Id="rId1" Type="http://schemas.openxmlformats.org/officeDocument/2006/relationships/hyperlink" Target="mailto:info@woehr.de" TargetMode="External"/></Relationships>
</file>

<file path=word/_rels/footer2.xml.rels><?xml version="1.0" encoding="UTF-8" standalone="yes"?>
<Relationships xmlns="http://schemas.openxmlformats.org/package/2006/relationships"><Relationship Id="rId2" Type="http://schemas.openxmlformats.org/officeDocument/2006/relationships/hyperlink" Target="http://www.woehr.de" TargetMode="External"/><Relationship Id="rId1" Type="http://schemas.openxmlformats.org/officeDocument/2006/relationships/hyperlink" Target="mailto:info@woehr.d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6.tif"/></Relationships>
</file>

<file path=word/_rels/header2.xml.rels><?xml version="1.0" encoding="UTF-8" standalone="yes"?>
<Relationships xmlns="http://schemas.openxmlformats.org/package/2006/relationships"><Relationship Id="rId1" Type="http://schemas.openxmlformats.org/officeDocument/2006/relationships/image" Target="media/image6.tif"/></Relationships>
</file>

<file path=word/_rels/settings.xml.rels><?xml version="1.0" encoding="UTF-8" standalone="yes"?>
<Relationships xmlns="http://schemas.openxmlformats.org/package/2006/relationships"><Relationship Id="rId1" Type="http://schemas.openxmlformats.org/officeDocument/2006/relationships/attachedTemplate" Target="file:///Y:\Word-Vorlagen\Neue_Vorlagen\hidden\Brief-OWG-mitLogo.dotm"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6338EB0-E9AB-4844-B4BE-5CA835CAECE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Brief-OWG-mitLogo.dotm</Template>
  <TotalTime>0</TotalTime>
  <Pages>4</Pages>
  <Words>705</Words>
  <Characters>4446</Characters>
  <Application>Microsoft Office Word</Application>
  <DocSecurity>0</DocSecurity>
  <Lines>37</Lines>
  <Paragraphs>10</Paragraphs>
  <ScaleCrop>false</ScaleCrop>
  <HeadingPairs>
    <vt:vector size="2" baseType="variant">
      <vt:variant>
        <vt:lpstr>Titel</vt:lpstr>
      </vt:variant>
      <vt:variant>
        <vt:i4>1</vt:i4>
      </vt:variant>
    </vt:vector>
  </HeadingPairs>
  <TitlesOfParts>
    <vt:vector size="1" baseType="lpstr">
      <vt:lpstr>Titel</vt:lpstr>
    </vt:vector>
  </TitlesOfParts>
  <Manager>Manager</Manager>
  <Company>OTTO WÖHR GmbH</Company>
  <LinksUpToDate>false</LinksUpToDate>
  <CharactersWithSpaces>5141</CharactersWithSpaces>
  <SharedDoc>false</SharedDoc>
  <HLinks>
    <vt:vector size="24" baseType="variant">
      <vt:variant>
        <vt:i4>28</vt:i4>
      </vt:variant>
      <vt:variant>
        <vt:i4>12</vt:i4>
      </vt:variant>
      <vt:variant>
        <vt:i4>0</vt:i4>
      </vt:variant>
      <vt:variant>
        <vt:i4>5</vt:i4>
      </vt:variant>
      <vt:variant>
        <vt:lpwstr>http://www.woehr.de/</vt:lpwstr>
      </vt:variant>
      <vt:variant>
        <vt:lpwstr/>
      </vt:variant>
      <vt:variant>
        <vt:i4>6357071</vt:i4>
      </vt:variant>
      <vt:variant>
        <vt:i4>9</vt:i4>
      </vt:variant>
      <vt:variant>
        <vt:i4>0</vt:i4>
      </vt:variant>
      <vt:variant>
        <vt:i4>5</vt:i4>
      </vt:variant>
      <vt:variant>
        <vt:lpwstr>mailto:info@woehr.de</vt:lpwstr>
      </vt:variant>
      <vt:variant>
        <vt:lpwstr/>
      </vt:variant>
      <vt:variant>
        <vt:i4>28</vt:i4>
      </vt:variant>
      <vt:variant>
        <vt:i4>6</vt:i4>
      </vt:variant>
      <vt:variant>
        <vt:i4>0</vt:i4>
      </vt:variant>
      <vt:variant>
        <vt:i4>5</vt:i4>
      </vt:variant>
      <vt:variant>
        <vt:lpwstr>http://www.woehr.de/</vt:lpwstr>
      </vt:variant>
      <vt:variant>
        <vt:lpwstr/>
      </vt:variant>
      <vt:variant>
        <vt:i4>6357071</vt:i4>
      </vt:variant>
      <vt:variant>
        <vt:i4>3</vt:i4>
      </vt:variant>
      <vt:variant>
        <vt:i4>0</vt:i4>
      </vt:variant>
      <vt:variant>
        <vt:i4>5</vt:i4>
      </vt:variant>
      <vt:variant>
        <vt:lpwstr>mailto:info@woehr.de</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Titel</dc:title>
  <dc:subject>Thema</dc:subject>
  <dc:creator>Cokgezen, Ferhan</dc:creator>
  <cp:lastModifiedBy>Cokgezen, Ferhan</cp:lastModifiedBy>
  <cp:revision>1</cp:revision>
  <cp:lastPrinted>2017-10-26T09:18:00Z</cp:lastPrinted>
  <dcterms:created xsi:type="dcterms:W3CDTF">2019-10-11T09:27:00Z</dcterms:created>
  <dcterms:modified xsi:type="dcterms:W3CDTF">2019-10-11T09:32:00Z</dcterms:modified>
  <cp:category>Kategorie</cp:category>
</cp:coreProperties>
</file>